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BAE8" w14:textId="77777777" w:rsidR="006F21B2" w:rsidRPr="00657E6F" w:rsidRDefault="006F21B2" w:rsidP="00442798">
      <w:pPr>
        <w:spacing w:after="0"/>
        <w:rPr>
          <w:rFonts w:ascii="Arial" w:hAnsi="Arial" w:cs="Arial"/>
          <w:lang w:val="it-CH"/>
        </w:rPr>
      </w:pPr>
    </w:p>
    <w:p w14:paraId="081746D4" w14:textId="77777777" w:rsidR="006F21B2" w:rsidRPr="00657E6F" w:rsidRDefault="006F21B2" w:rsidP="00442798">
      <w:pPr>
        <w:spacing w:after="0"/>
        <w:rPr>
          <w:rFonts w:ascii="Arial" w:hAnsi="Arial" w:cs="Arial"/>
          <w:lang w:val="it-CH"/>
        </w:rPr>
      </w:pPr>
    </w:p>
    <w:p w14:paraId="560E4CD3" w14:textId="705B6A0C" w:rsidR="007123D5" w:rsidRPr="00657E6F" w:rsidRDefault="007D7121">
      <w:pPr>
        <w:spacing w:after="0"/>
        <w:rPr>
          <w:rFonts w:ascii="Arial" w:hAnsi="Arial" w:cs="Arial"/>
          <w:lang w:val="it-CH"/>
        </w:rPr>
      </w:pPr>
      <w:r w:rsidRPr="00657E6F">
        <w:rPr>
          <w:rFonts w:ascii="Arial" w:hAnsi="Arial" w:cs="Arial"/>
          <w:lang w:val="it-CH"/>
        </w:rPr>
        <w:t xml:space="preserve">Zurigo, </w:t>
      </w:r>
      <w:r w:rsidR="00ED02B7" w:rsidRPr="00657E6F">
        <w:rPr>
          <w:rFonts w:ascii="Arial" w:hAnsi="Arial" w:cs="Arial"/>
          <w:lang w:val="it-CH"/>
        </w:rPr>
        <w:t>3</w:t>
      </w:r>
      <w:r w:rsidR="0015030E" w:rsidRPr="00657E6F">
        <w:rPr>
          <w:rFonts w:ascii="Arial" w:hAnsi="Arial" w:cs="Arial"/>
          <w:lang w:val="it-CH"/>
        </w:rPr>
        <w:t>0</w:t>
      </w:r>
      <w:r w:rsidR="00FB7C48" w:rsidRPr="00657E6F">
        <w:rPr>
          <w:rFonts w:ascii="Arial" w:hAnsi="Arial" w:cs="Arial"/>
          <w:lang w:val="it-CH"/>
        </w:rPr>
        <w:t>.</w:t>
      </w:r>
      <w:r w:rsidR="00ED02B7" w:rsidRPr="00657E6F">
        <w:rPr>
          <w:rFonts w:ascii="Arial" w:hAnsi="Arial" w:cs="Arial"/>
          <w:lang w:val="it-CH"/>
        </w:rPr>
        <w:t>1</w:t>
      </w:r>
      <w:r w:rsidR="0015030E" w:rsidRPr="00657E6F">
        <w:rPr>
          <w:rFonts w:ascii="Arial" w:hAnsi="Arial" w:cs="Arial"/>
          <w:lang w:val="it-CH"/>
        </w:rPr>
        <w:t>1</w:t>
      </w:r>
      <w:r w:rsidR="00442798" w:rsidRPr="00657E6F">
        <w:rPr>
          <w:rFonts w:ascii="Arial" w:hAnsi="Arial" w:cs="Arial"/>
          <w:lang w:val="it-CH"/>
        </w:rPr>
        <w:t>.</w:t>
      </w:r>
      <w:r w:rsidR="00BD4107" w:rsidRPr="00657E6F">
        <w:rPr>
          <w:rFonts w:ascii="Arial" w:hAnsi="Arial" w:cs="Arial"/>
          <w:lang w:val="it-CH"/>
        </w:rPr>
        <w:t>2023</w:t>
      </w:r>
    </w:p>
    <w:p w14:paraId="69F6A814" w14:textId="77777777" w:rsidR="006F21B2" w:rsidRPr="00657E6F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69AED3E" w14:textId="0253339A" w:rsidR="007123D5" w:rsidRPr="00657E6F" w:rsidRDefault="007509A0">
      <w:pPr>
        <w:spacing w:after="0"/>
        <w:rPr>
          <w:rFonts w:ascii="Arial" w:hAnsi="Arial" w:cs="Arial"/>
          <w:b/>
          <w:sz w:val="28"/>
          <w:lang w:val="it-CH"/>
        </w:rPr>
      </w:pPr>
      <w:r w:rsidRPr="00657E6F">
        <w:rPr>
          <w:rFonts w:ascii="Arial" w:hAnsi="Arial" w:cs="Arial"/>
          <w:b/>
          <w:sz w:val="28"/>
          <w:lang w:val="it-CH"/>
        </w:rPr>
        <w:t>Testo per i Media</w:t>
      </w:r>
    </w:p>
    <w:p w14:paraId="708C4587" w14:textId="77777777" w:rsidR="006F21B2" w:rsidRPr="00657E6F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50543C5C" w14:textId="77777777" w:rsidR="006F21B2" w:rsidRPr="00657E6F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4A9C7A0D" w14:textId="6A8F62F9" w:rsidR="007123D5" w:rsidRPr="00657E6F" w:rsidRDefault="007D7121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AE68BD">
        <w:rPr>
          <w:rFonts w:ascii="Arial" w:hAnsi="Arial" w:cs="Arial"/>
          <w:i/>
          <w:sz w:val="20"/>
          <w:lang w:val="it-CH"/>
        </w:rPr>
        <w:t xml:space="preserve">Lunghezza: </w:t>
      </w:r>
      <w:r w:rsidR="002F35B4" w:rsidRPr="00AE68BD">
        <w:rPr>
          <w:rFonts w:ascii="Arial" w:hAnsi="Arial" w:cs="Arial"/>
          <w:i/>
          <w:sz w:val="20"/>
          <w:lang w:val="it-CH"/>
        </w:rPr>
        <w:t>7</w:t>
      </w:r>
      <w:r w:rsidR="007509A0" w:rsidRPr="00AE68BD">
        <w:rPr>
          <w:rFonts w:ascii="Arial" w:hAnsi="Arial" w:cs="Arial"/>
          <w:i/>
          <w:sz w:val="20"/>
          <w:lang w:val="it-CH"/>
        </w:rPr>
        <w:t>’</w:t>
      </w:r>
      <w:r w:rsidR="0015030E" w:rsidRPr="00AE68BD">
        <w:rPr>
          <w:rFonts w:ascii="Arial" w:hAnsi="Arial" w:cs="Arial"/>
          <w:i/>
          <w:sz w:val="20"/>
          <w:lang w:val="it-CH"/>
        </w:rPr>
        <w:t>7</w:t>
      </w:r>
      <w:r w:rsidR="00AE68BD" w:rsidRPr="00AE68BD">
        <w:rPr>
          <w:rFonts w:ascii="Arial" w:hAnsi="Arial" w:cs="Arial"/>
          <w:i/>
          <w:sz w:val="20"/>
          <w:lang w:val="it-CH"/>
        </w:rPr>
        <w:t>5</w:t>
      </w:r>
      <w:r w:rsidR="00CE68F9">
        <w:rPr>
          <w:rFonts w:ascii="Arial" w:hAnsi="Arial" w:cs="Arial"/>
          <w:i/>
          <w:sz w:val="20"/>
          <w:lang w:val="it-CH"/>
        </w:rPr>
        <w:t>5</w:t>
      </w:r>
      <w:r w:rsidR="0070119E" w:rsidRPr="00AE68BD">
        <w:rPr>
          <w:rFonts w:ascii="Arial" w:hAnsi="Arial" w:cs="Arial"/>
          <w:i/>
          <w:sz w:val="20"/>
          <w:lang w:val="it-CH"/>
        </w:rPr>
        <w:t xml:space="preserve"> </w:t>
      </w:r>
      <w:r w:rsidRPr="00AE68BD">
        <w:rPr>
          <w:rFonts w:ascii="Arial" w:hAnsi="Arial" w:cs="Arial"/>
          <w:i/>
          <w:sz w:val="20"/>
          <w:lang w:val="it-CH"/>
        </w:rPr>
        <w:t>caratter</w:t>
      </w:r>
      <w:r w:rsidRPr="00657E6F">
        <w:rPr>
          <w:rFonts w:ascii="Arial" w:hAnsi="Arial" w:cs="Arial"/>
          <w:i/>
          <w:sz w:val="20"/>
          <w:lang w:val="it-CH"/>
        </w:rPr>
        <w:t xml:space="preserve">i, </w:t>
      </w:r>
      <w:r w:rsidR="00C52EC8" w:rsidRPr="00657E6F">
        <w:rPr>
          <w:rFonts w:ascii="Arial" w:hAnsi="Arial" w:cs="Arial"/>
          <w:i/>
          <w:sz w:val="20"/>
          <w:lang w:val="it-CH"/>
        </w:rPr>
        <w:t xml:space="preserve">testo </w:t>
      </w:r>
      <w:r w:rsidR="007509A0" w:rsidRPr="00657E6F">
        <w:rPr>
          <w:rFonts w:ascii="Arial" w:hAnsi="Arial" w:cs="Arial"/>
          <w:i/>
          <w:sz w:val="20"/>
          <w:lang w:val="it-CH"/>
        </w:rPr>
        <w:t xml:space="preserve">incl. </w:t>
      </w:r>
      <w:r w:rsidR="0015030E" w:rsidRPr="00657E6F">
        <w:rPr>
          <w:rFonts w:ascii="Arial" w:hAnsi="Arial" w:cs="Arial"/>
          <w:i/>
          <w:sz w:val="20"/>
          <w:lang w:val="it-CH"/>
        </w:rPr>
        <w:t>lead</w:t>
      </w:r>
      <w:r w:rsidR="000802C1" w:rsidRPr="00657E6F">
        <w:rPr>
          <w:rFonts w:ascii="Arial" w:hAnsi="Arial" w:cs="Arial"/>
          <w:i/>
          <w:sz w:val="20"/>
          <w:lang w:val="it-CH"/>
        </w:rPr>
        <w:t xml:space="preserve">, </w:t>
      </w:r>
      <w:r w:rsidR="0015030E" w:rsidRPr="00657E6F">
        <w:rPr>
          <w:rFonts w:ascii="Arial" w:hAnsi="Arial" w:cs="Arial"/>
          <w:i/>
          <w:sz w:val="20"/>
          <w:lang w:val="it-CH"/>
        </w:rPr>
        <w:t>titoletti, riassunto</w:t>
      </w:r>
      <w:r w:rsidR="00577B91" w:rsidRPr="00657E6F">
        <w:rPr>
          <w:rFonts w:ascii="Arial" w:hAnsi="Arial" w:cs="Arial"/>
          <w:i/>
          <w:sz w:val="20"/>
          <w:lang w:val="it-CH"/>
        </w:rPr>
        <w:t xml:space="preserve"> </w:t>
      </w:r>
      <w:r w:rsidR="008C0EF4" w:rsidRPr="00657E6F">
        <w:rPr>
          <w:rFonts w:ascii="Arial" w:hAnsi="Arial" w:cs="Arial"/>
          <w:i/>
          <w:sz w:val="20"/>
          <w:lang w:val="it-CH"/>
        </w:rPr>
        <w:t xml:space="preserve">e </w:t>
      </w:r>
      <w:r w:rsidRPr="00657E6F">
        <w:rPr>
          <w:rFonts w:ascii="Arial" w:hAnsi="Arial" w:cs="Arial"/>
          <w:i/>
          <w:sz w:val="20"/>
          <w:lang w:val="it-CH"/>
        </w:rPr>
        <w:t xml:space="preserve">spazi, senza titolo, </w:t>
      </w:r>
      <w:r w:rsidR="007509A0" w:rsidRPr="00657E6F">
        <w:rPr>
          <w:rFonts w:ascii="Arial" w:hAnsi="Arial" w:cs="Arial"/>
          <w:i/>
          <w:sz w:val="20"/>
          <w:lang w:val="it-CH"/>
        </w:rPr>
        <w:t>riquadro Energia legno Svizzera</w:t>
      </w:r>
      <w:r w:rsidR="008C0EF4" w:rsidRPr="00657E6F">
        <w:rPr>
          <w:rFonts w:ascii="Arial" w:hAnsi="Arial" w:cs="Arial"/>
          <w:i/>
          <w:sz w:val="20"/>
          <w:lang w:val="it-CH"/>
        </w:rPr>
        <w:t xml:space="preserve"> </w:t>
      </w:r>
      <w:r w:rsidRPr="00657E6F">
        <w:rPr>
          <w:rFonts w:ascii="Arial" w:hAnsi="Arial" w:cs="Arial"/>
          <w:i/>
          <w:sz w:val="20"/>
          <w:lang w:val="it-CH"/>
        </w:rPr>
        <w:t xml:space="preserve">e </w:t>
      </w:r>
      <w:r w:rsidR="008C0EF4" w:rsidRPr="00657E6F">
        <w:rPr>
          <w:rFonts w:ascii="Arial" w:hAnsi="Arial" w:cs="Arial"/>
          <w:i/>
          <w:sz w:val="20"/>
          <w:lang w:val="it-CH"/>
        </w:rPr>
        <w:t>didascalie</w:t>
      </w:r>
      <w:r w:rsidR="007509A0" w:rsidRPr="00657E6F">
        <w:rPr>
          <w:rFonts w:ascii="Arial" w:hAnsi="Arial" w:cs="Arial"/>
          <w:i/>
          <w:sz w:val="20"/>
          <w:lang w:val="it-CH"/>
        </w:rPr>
        <w:t xml:space="preserve"> immagini</w:t>
      </w:r>
      <w:r w:rsidR="008C0EF4" w:rsidRPr="00657E6F">
        <w:rPr>
          <w:rFonts w:ascii="Arial" w:hAnsi="Arial" w:cs="Arial"/>
          <w:i/>
          <w:sz w:val="20"/>
          <w:lang w:val="it-CH"/>
        </w:rPr>
        <w:t>.</w:t>
      </w:r>
    </w:p>
    <w:p w14:paraId="70031C63" w14:textId="77777777" w:rsidR="006F21B2" w:rsidRPr="00657E6F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4264EFBC" w14:textId="77777777" w:rsidR="006F21B2" w:rsidRPr="00657E6F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76F7C7AF" w14:textId="028AC9D9" w:rsidR="0015030E" w:rsidRPr="00657E6F" w:rsidRDefault="0015030E" w:rsidP="0015030E">
      <w:pPr>
        <w:spacing w:after="0"/>
        <w:rPr>
          <w:rFonts w:ascii="Arial" w:hAnsi="Arial" w:cs="Arial"/>
          <w:b/>
          <w:sz w:val="28"/>
          <w:lang w:val="it-CH"/>
        </w:rPr>
      </w:pPr>
      <w:r w:rsidRPr="00657E6F">
        <w:rPr>
          <w:rFonts w:ascii="Arial" w:hAnsi="Arial" w:cs="Arial"/>
          <w:b/>
          <w:sz w:val="28"/>
          <w:lang w:val="it-CH"/>
        </w:rPr>
        <w:t>Semplice, pulito e neutrale per il clima: il modo giusto di accendere il fuoco</w:t>
      </w:r>
    </w:p>
    <w:p w14:paraId="1AB46DA0" w14:textId="77777777" w:rsidR="0015030E" w:rsidRPr="00657E6F" w:rsidRDefault="0015030E" w:rsidP="0015030E">
      <w:pPr>
        <w:spacing w:after="0"/>
        <w:rPr>
          <w:rFonts w:ascii="Arial" w:hAnsi="Arial" w:cs="Arial"/>
          <w:b/>
          <w:sz w:val="28"/>
          <w:lang w:val="it-CH"/>
        </w:rPr>
      </w:pPr>
    </w:p>
    <w:p w14:paraId="16DE6014" w14:textId="546F518D" w:rsidR="0015030E" w:rsidRPr="00AE68BD" w:rsidRDefault="0015030E" w:rsidP="0015030E">
      <w:pPr>
        <w:spacing w:after="0"/>
        <w:rPr>
          <w:rFonts w:ascii="Arial" w:hAnsi="Arial" w:cs="Arial"/>
          <w:b/>
          <w:lang w:val="it-CH"/>
        </w:rPr>
      </w:pPr>
      <w:r w:rsidRPr="00AE68BD">
        <w:rPr>
          <w:rFonts w:ascii="Arial" w:hAnsi="Arial" w:cs="Arial"/>
          <w:b/>
          <w:lang w:val="it-CH"/>
        </w:rPr>
        <w:t xml:space="preserve">In Svizzera sono installati centinaia di migliaia di </w:t>
      </w:r>
      <w:r w:rsidR="00CF0E09" w:rsidRPr="00AE68BD">
        <w:rPr>
          <w:rFonts w:ascii="Arial" w:hAnsi="Arial" w:cs="Arial"/>
          <w:b/>
          <w:lang w:val="it-CH"/>
        </w:rPr>
        <w:t>apparecchi di combustione a legna domestici (stufe</w:t>
      </w:r>
      <w:r w:rsidR="00CE68F9">
        <w:rPr>
          <w:rFonts w:ascii="Arial" w:hAnsi="Arial" w:cs="Arial"/>
          <w:b/>
          <w:lang w:val="it-CH"/>
        </w:rPr>
        <w:t>,</w:t>
      </w:r>
      <w:r w:rsidR="00CF0E09" w:rsidRPr="00AE68BD">
        <w:rPr>
          <w:rFonts w:ascii="Arial" w:hAnsi="Arial" w:cs="Arial"/>
          <w:b/>
          <w:lang w:val="it-CH"/>
        </w:rPr>
        <w:t xml:space="preserve"> ecc.)</w:t>
      </w:r>
      <w:r w:rsidRPr="00AE68BD">
        <w:rPr>
          <w:rFonts w:ascii="Arial" w:hAnsi="Arial" w:cs="Arial"/>
          <w:b/>
          <w:lang w:val="it-CH"/>
        </w:rPr>
        <w:t>. Essi vengono alimentati manualmente con legna in pezzi e</w:t>
      </w:r>
      <w:r w:rsidR="00DB62FE" w:rsidRPr="00AE68BD">
        <w:rPr>
          <w:rFonts w:ascii="Arial" w:hAnsi="Arial" w:cs="Arial"/>
          <w:b/>
          <w:lang w:val="it-CH"/>
        </w:rPr>
        <w:t xml:space="preserve">, grazie alla loro funzione di riscaldamento d’appoggio, </w:t>
      </w:r>
      <w:r w:rsidRPr="00AE68BD">
        <w:rPr>
          <w:rFonts w:ascii="Arial" w:hAnsi="Arial" w:cs="Arial"/>
          <w:b/>
          <w:lang w:val="it-CH"/>
        </w:rPr>
        <w:t>danno un valido contributo alla riduzione del consumo di olio da riscaldamento</w:t>
      </w:r>
      <w:r w:rsidR="00CF0E09" w:rsidRPr="00AE68BD">
        <w:rPr>
          <w:rFonts w:ascii="Arial" w:hAnsi="Arial" w:cs="Arial"/>
          <w:b/>
          <w:lang w:val="it-CH"/>
        </w:rPr>
        <w:t>,</w:t>
      </w:r>
      <w:r w:rsidRPr="00AE68BD">
        <w:rPr>
          <w:rFonts w:ascii="Arial" w:hAnsi="Arial" w:cs="Arial"/>
          <w:b/>
          <w:lang w:val="it-CH"/>
        </w:rPr>
        <w:t xml:space="preserve"> gas</w:t>
      </w:r>
      <w:r w:rsidR="00CF0E09" w:rsidRPr="00AE68BD">
        <w:rPr>
          <w:rFonts w:ascii="Arial" w:hAnsi="Arial" w:cs="Arial"/>
          <w:b/>
          <w:lang w:val="it-CH"/>
        </w:rPr>
        <w:t xml:space="preserve"> e elettricità</w:t>
      </w:r>
      <w:r w:rsidRPr="00AE68BD">
        <w:rPr>
          <w:rFonts w:ascii="Arial" w:hAnsi="Arial" w:cs="Arial"/>
          <w:b/>
          <w:lang w:val="it-CH"/>
        </w:rPr>
        <w:t xml:space="preserve">. </w:t>
      </w:r>
      <w:r w:rsidR="00DB62FE" w:rsidRPr="00AE68BD">
        <w:rPr>
          <w:rFonts w:ascii="Arial" w:hAnsi="Arial" w:cs="Arial"/>
          <w:b/>
          <w:lang w:val="it-CH"/>
        </w:rPr>
        <w:t>Chi possiede</w:t>
      </w:r>
      <w:r w:rsidRPr="00AE68BD">
        <w:rPr>
          <w:rFonts w:ascii="Arial" w:hAnsi="Arial" w:cs="Arial"/>
          <w:b/>
          <w:lang w:val="it-CH"/>
        </w:rPr>
        <w:t xml:space="preserve"> un </w:t>
      </w:r>
      <w:r w:rsidR="00DB62FE" w:rsidRPr="00AE68BD">
        <w:rPr>
          <w:rFonts w:ascii="Arial" w:hAnsi="Arial" w:cs="Arial"/>
          <w:b/>
          <w:lang w:val="it-CH"/>
        </w:rPr>
        <w:t>impianto</w:t>
      </w:r>
      <w:r w:rsidRPr="00AE68BD">
        <w:rPr>
          <w:rFonts w:ascii="Arial" w:hAnsi="Arial" w:cs="Arial"/>
          <w:b/>
          <w:lang w:val="it-CH"/>
        </w:rPr>
        <w:t xml:space="preserve"> moderno e </w:t>
      </w:r>
      <w:r w:rsidR="00DB62FE" w:rsidRPr="00AE68BD">
        <w:rPr>
          <w:rFonts w:ascii="Arial" w:hAnsi="Arial" w:cs="Arial"/>
          <w:b/>
          <w:lang w:val="it-CH"/>
        </w:rPr>
        <w:t>lo</w:t>
      </w:r>
      <w:r w:rsidRPr="00AE68BD">
        <w:rPr>
          <w:rFonts w:ascii="Arial" w:hAnsi="Arial" w:cs="Arial"/>
          <w:b/>
          <w:lang w:val="it-CH"/>
        </w:rPr>
        <w:t xml:space="preserve"> </w:t>
      </w:r>
      <w:r w:rsidR="00CF0E09" w:rsidRPr="00AE68BD">
        <w:rPr>
          <w:rFonts w:ascii="Arial" w:hAnsi="Arial" w:cs="Arial"/>
          <w:b/>
          <w:lang w:val="it-CH"/>
        </w:rPr>
        <w:t>gestisce</w:t>
      </w:r>
      <w:r w:rsidRPr="00AE68BD">
        <w:rPr>
          <w:rFonts w:ascii="Arial" w:hAnsi="Arial" w:cs="Arial"/>
          <w:b/>
          <w:lang w:val="it-CH"/>
        </w:rPr>
        <w:t xml:space="preserve"> correttamente, </w:t>
      </w:r>
      <w:r w:rsidR="00CF0E09" w:rsidRPr="00AE68BD">
        <w:rPr>
          <w:rFonts w:ascii="Arial" w:hAnsi="Arial" w:cs="Arial"/>
          <w:b/>
          <w:lang w:val="it-CH"/>
        </w:rPr>
        <w:t>provoca</w:t>
      </w:r>
      <w:r w:rsidRPr="00AE68BD">
        <w:rPr>
          <w:rFonts w:ascii="Arial" w:hAnsi="Arial" w:cs="Arial"/>
          <w:b/>
          <w:lang w:val="it-CH"/>
        </w:rPr>
        <w:t xml:space="preserve"> meno emissioni. Un'innovazione straordinariamente semplice aiuta a raggiungere questo obiettivo.</w:t>
      </w:r>
    </w:p>
    <w:p w14:paraId="6C18A7A5" w14:textId="77777777" w:rsidR="0015030E" w:rsidRPr="00AE68BD" w:rsidRDefault="0015030E" w:rsidP="0015030E">
      <w:pPr>
        <w:spacing w:after="0"/>
        <w:rPr>
          <w:rFonts w:ascii="Arial" w:hAnsi="Arial" w:cs="Arial"/>
          <w:b/>
          <w:lang w:val="it-CH"/>
        </w:rPr>
      </w:pPr>
    </w:p>
    <w:p w14:paraId="08E4509E" w14:textId="78A2732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>Ogni anno si riaccende il dibattito sulle emissioni causate da</w:t>
      </w:r>
      <w:r w:rsidR="00DB62FE" w:rsidRPr="00AE68BD">
        <w:rPr>
          <w:rFonts w:ascii="Arial" w:hAnsi="Arial" w:cs="Arial"/>
          <w:bCs/>
          <w:lang w:val="it-CH"/>
        </w:rPr>
        <w:t>gl</w:t>
      </w:r>
      <w:r w:rsidRPr="00AE68BD">
        <w:rPr>
          <w:rFonts w:ascii="Arial" w:hAnsi="Arial" w:cs="Arial"/>
          <w:bCs/>
          <w:lang w:val="it-CH"/>
        </w:rPr>
        <w:t xml:space="preserve">i </w:t>
      </w:r>
      <w:r w:rsidR="00CF0E09" w:rsidRPr="00AE68BD">
        <w:rPr>
          <w:rFonts w:ascii="Arial" w:hAnsi="Arial" w:cs="Arial"/>
          <w:bCs/>
          <w:lang w:val="it-CH"/>
        </w:rPr>
        <w:t>apparecchi di combustione a legna domestici</w:t>
      </w:r>
      <w:r w:rsidRPr="00AE68BD">
        <w:rPr>
          <w:rFonts w:ascii="Arial" w:hAnsi="Arial" w:cs="Arial"/>
          <w:bCs/>
          <w:lang w:val="it-CH"/>
        </w:rPr>
        <w:t>. Sebbene la moderna tecnologia consenta un funzionamento a basse emissioni, il comportamento del</w:t>
      </w:r>
      <w:r w:rsidR="00DB62FE" w:rsidRPr="00AE68BD">
        <w:rPr>
          <w:rFonts w:ascii="Arial" w:hAnsi="Arial" w:cs="Arial"/>
          <w:bCs/>
          <w:lang w:val="it-CH"/>
        </w:rPr>
        <w:t xml:space="preserve"> gestore dell’impianto</w:t>
      </w:r>
      <w:r w:rsidRPr="00AE68BD">
        <w:rPr>
          <w:rFonts w:ascii="Arial" w:hAnsi="Arial" w:cs="Arial"/>
          <w:bCs/>
          <w:lang w:val="it-CH"/>
        </w:rPr>
        <w:t xml:space="preserve"> è quasi più importante della tecnologia. Ciò significa che i piccoli </w:t>
      </w:r>
      <w:r w:rsidR="000E1876" w:rsidRPr="00AE68BD">
        <w:rPr>
          <w:rFonts w:ascii="Arial" w:hAnsi="Arial" w:cs="Arial"/>
          <w:bCs/>
          <w:lang w:val="it-CH"/>
        </w:rPr>
        <w:t>riscaldamenti</w:t>
      </w:r>
      <w:r w:rsidRPr="00AE68BD">
        <w:rPr>
          <w:rFonts w:ascii="Arial" w:hAnsi="Arial" w:cs="Arial"/>
          <w:bCs/>
          <w:lang w:val="it-CH"/>
        </w:rPr>
        <w:t xml:space="preserve"> a legna sono tanto puliti quanto lo è il loro funzionamento. Una corretta accensione e una corretta alimentazione </w:t>
      </w:r>
      <w:r w:rsidR="00CF0E09" w:rsidRPr="00AE68BD">
        <w:rPr>
          <w:rFonts w:ascii="Arial" w:hAnsi="Arial" w:cs="Arial"/>
          <w:bCs/>
          <w:lang w:val="it-CH"/>
        </w:rPr>
        <w:t>di aria e combustibile</w:t>
      </w:r>
      <w:r w:rsidRPr="00AE68BD">
        <w:rPr>
          <w:rFonts w:ascii="Arial" w:hAnsi="Arial" w:cs="Arial"/>
          <w:bCs/>
          <w:lang w:val="it-CH"/>
        </w:rPr>
        <w:t xml:space="preserve"> sono</w:t>
      </w:r>
      <w:r w:rsidR="00CF0E09" w:rsidRPr="00AE68BD">
        <w:rPr>
          <w:rFonts w:ascii="Arial" w:hAnsi="Arial" w:cs="Arial"/>
          <w:bCs/>
          <w:lang w:val="it-CH"/>
        </w:rPr>
        <w:t xml:space="preserve"> aspetti</w:t>
      </w:r>
      <w:r w:rsidRPr="00AE68BD">
        <w:rPr>
          <w:rFonts w:ascii="Arial" w:hAnsi="Arial" w:cs="Arial"/>
          <w:bCs/>
          <w:lang w:val="it-CH"/>
        </w:rPr>
        <w:t xml:space="preserve"> </w:t>
      </w:r>
      <w:r w:rsidR="00CF0E09" w:rsidRPr="00AE68BD">
        <w:rPr>
          <w:rFonts w:ascii="Arial" w:hAnsi="Arial" w:cs="Arial"/>
          <w:bCs/>
          <w:lang w:val="it-CH"/>
        </w:rPr>
        <w:t>decisivi e tutto sommato abba</w:t>
      </w:r>
      <w:r w:rsidRPr="00AE68BD">
        <w:rPr>
          <w:rFonts w:ascii="Arial" w:hAnsi="Arial" w:cs="Arial"/>
          <w:bCs/>
          <w:lang w:val="it-CH"/>
        </w:rPr>
        <w:t>stanza semplic</w:t>
      </w:r>
      <w:r w:rsidR="00CF0E09" w:rsidRPr="00AE68BD">
        <w:rPr>
          <w:rFonts w:ascii="Arial" w:hAnsi="Arial" w:cs="Arial"/>
          <w:bCs/>
          <w:lang w:val="it-CH"/>
        </w:rPr>
        <w:t>i</w:t>
      </w:r>
      <w:r w:rsidRPr="00AE68BD">
        <w:rPr>
          <w:rFonts w:ascii="Arial" w:hAnsi="Arial" w:cs="Arial"/>
          <w:bCs/>
          <w:lang w:val="it-CH"/>
        </w:rPr>
        <w:t xml:space="preserve">. Negli ultimi anni, Confederazione, Cantoni, </w:t>
      </w:r>
      <w:r w:rsidR="00DB62FE" w:rsidRPr="00AE68BD">
        <w:rPr>
          <w:rFonts w:ascii="Arial" w:hAnsi="Arial" w:cs="Arial"/>
          <w:bCs/>
          <w:lang w:val="it-CH"/>
        </w:rPr>
        <w:t>Energia legno</w:t>
      </w:r>
      <w:r w:rsidRPr="00AE68BD">
        <w:rPr>
          <w:rFonts w:ascii="Arial" w:hAnsi="Arial" w:cs="Arial"/>
          <w:bCs/>
          <w:lang w:val="it-CH"/>
        </w:rPr>
        <w:t xml:space="preserve"> Svizzera e altre istituzioni hanno investito molto </w:t>
      </w:r>
      <w:r w:rsidR="00CF0E09" w:rsidRPr="00AE68BD">
        <w:rPr>
          <w:rFonts w:ascii="Arial" w:hAnsi="Arial" w:cs="Arial"/>
          <w:bCs/>
          <w:lang w:val="it-CH"/>
        </w:rPr>
        <w:t>nel sensibilizzare sulla</w:t>
      </w:r>
      <w:r w:rsidR="00DB62FE" w:rsidRPr="00AE68BD">
        <w:rPr>
          <w:rFonts w:ascii="Arial" w:hAnsi="Arial" w:cs="Arial"/>
          <w:bCs/>
          <w:lang w:val="it-CH"/>
        </w:rPr>
        <w:t xml:space="preserve"> gestione corretta</w:t>
      </w:r>
      <w:r w:rsidRPr="00AE68BD">
        <w:rPr>
          <w:rFonts w:ascii="Arial" w:hAnsi="Arial" w:cs="Arial"/>
          <w:bCs/>
          <w:lang w:val="it-CH"/>
        </w:rPr>
        <w:t xml:space="preserve"> </w:t>
      </w:r>
      <w:r w:rsidR="00DB62FE" w:rsidRPr="00AE68BD">
        <w:rPr>
          <w:rFonts w:ascii="Arial" w:hAnsi="Arial" w:cs="Arial"/>
          <w:bCs/>
          <w:lang w:val="it-CH"/>
        </w:rPr>
        <w:t>d</w:t>
      </w:r>
      <w:r w:rsidR="00606E3E" w:rsidRPr="00AE68BD">
        <w:rPr>
          <w:rFonts w:ascii="Arial" w:hAnsi="Arial" w:cs="Arial"/>
          <w:bCs/>
          <w:lang w:val="it-CH"/>
        </w:rPr>
        <w:t>e</w:t>
      </w:r>
      <w:r w:rsidR="00DB62FE" w:rsidRPr="00AE68BD">
        <w:rPr>
          <w:rFonts w:ascii="Arial" w:hAnsi="Arial" w:cs="Arial"/>
          <w:bCs/>
          <w:lang w:val="it-CH"/>
        </w:rPr>
        <w:t xml:space="preserve">gli </w:t>
      </w:r>
      <w:r w:rsidR="00CF0E09" w:rsidRPr="00AE68BD">
        <w:rPr>
          <w:rFonts w:ascii="Arial" w:hAnsi="Arial" w:cs="Arial"/>
          <w:bCs/>
          <w:lang w:val="it-CH"/>
        </w:rPr>
        <w:t>apparecchi di combustione a legna domestici</w:t>
      </w:r>
      <w:r w:rsidRPr="00AE68BD">
        <w:rPr>
          <w:rFonts w:ascii="Arial" w:hAnsi="Arial" w:cs="Arial"/>
          <w:bCs/>
          <w:lang w:val="it-CH"/>
        </w:rPr>
        <w:t xml:space="preserve">. Gli sforzi stanno dando i loro frutti: le emissioni di polveri sottili </w:t>
      </w:r>
      <w:r w:rsidR="005742E8" w:rsidRPr="00AE68BD">
        <w:rPr>
          <w:rFonts w:ascii="Arial" w:hAnsi="Arial" w:cs="Arial"/>
          <w:bCs/>
          <w:lang w:val="it-CH"/>
        </w:rPr>
        <w:t xml:space="preserve">provenienti </w:t>
      </w:r>
      <w:r w:rsidR="00606E3E" w:rsidRPr="00AE68BD">
        <w:rPr>
          <w:rFonts w:ascii="Arial" w:hAnsi="Arial" w:cs="Arial"/>
          <w:bCs/>
          <w:lang w:val="it-CH"/>
        </w:rPr>
        <w:t>da quest</w:t>
      </w:r>
      <w:r w:rsidR="00CF0E09" w:rsidRPr="00AE68BD">
        <w:rPr>
          <w:rFonts w:ascii="Arial" w:hAnsi="Arial" w:cs="Arial"/>
          <w:bCs/>
          <w:lang w:val="it-CH"/>
        </w:rPr>
        <w:t>i</w:t>
      </w:r>
      <w:r w:rsidR="00606E3E" w:rsidRPr="00AE68BD">
        <w:rPr>
          <w:rFonts w:ascii="Arial" w:hAnsi="Arial" w:cs="Arial"/>
          <w:bCs/>
          <w:lang w:val="it-CH"/>
        </w:rPr>
        <w:t xml:space="preserve"> tip</w:t>
      </w:r>
      <w:r w:rsidR="00CF0E09" w:rsidRPr="00AE68BD">
        <w:rPr>
          <w:rFonts w:ascii="Arial" w:hAnsi="Arial" w:cs="Arial"/>
          <w:bCs/>
          <w:lang w:val="it-CH"/>
        </w:rPr>
        <w:t>i</w:t>
      </w:r>
      <w:r w:rsidR="00606E3E" w:rsidRPr="00AE68BD">
        <w:rPr>
          <w:rFonts w:ascii="Arial" w:hAnsi="Arial" w:cs="Arial"/>
          <w:bCs/>
          <w:lang w:val="it-CH"/>
        </w:rPr>
        <w:t xml:space="preserve"> di impianti</w:t>
      </w:r>
      <w:r w:rsidR="00DB62FE" w:rsidRPr="00AE68BD">
        <w:rPr>
          <w:rFonts w:ascii="Arial" w:hAnsi="Arial" w:cs="Arial"/>
          <w:bCs/>
          <w:lang w:val="it-CH"/>
        </w:rPr>
        <w:t xml:space="preserve"> </w:t>
      </w:r>
      <w:r w:rsidRPr="00AE68BD">
        <w:rPr>
          <w:rFonts w:ascii="Arial" w:hAnsi="Arial" w:cs="Arial"/>
          <w:bCs/>
          <w:lang w:val="it-CH"/>
        </w:rPr>
        <w:t>sono diminuite da</w:t>
      </w:r>
      <w:r w:rsidR="00606E3E" w:rsidRPr="00AE68BD">
        <w:rPr>
          <w:rFonts w:ascii="Arial" w:hAnsi="Arial" w:cs="Arial"/>
          <w:bCs/>
          <w:lang w:val="it-CH"/>
        </w:rPr>
        <w:t>lle</w:t>
      </w:r>
      <w:r w:rsidRPr="00AE68BD">
        <w:rPr>
          <w:rFonts w:ascii="Arial" w:hAnsi="Arial" w:cs="Arial"/>
          <w:bCs/>
          <w:lang w:val="it-CH"/>
        </w:rPr>
        <w:t xml:space="preserve"> quasi 3</w:t>
      </w:r>
      <w:r w:rsidR="00DB62FE" w:rsidRPr="00AE68BD">
        <w:rPr>
          <w:rFonts w:ascii="Arial" w:hAnsi="Arial" w:cs="Arial"/>
          <w:bCs/>
          <w:lang w:val="it-CH"/>
        </w:rPr>
        <w:t>’</w:t>
      </w:r>
      <w:r w:rsidRPr="00AE68BD">
        <w:rPr>
          <w:rFonts w:ascii="Arial" w:hAnsi="Arial" w:cs="Arial"/>
          <w:bCs/>
          <w:lang w:val="it-CH"/>
        </w:rPr>
        <w:t>000 t</w:t>
      </w:r>
      <w:r w:rsidR="005742E8" w:rsidRPr="00AE68BD">
        <w:rPr>
          <w:rFonts w:ascii="Arial" w:hAnsi="Arial" w:cs="Arial"/>
          <w:bCs/>
          <w:lang w:val="it-CH"/>
        </w:rPr>
        <w:t>onnellate</w:t>
      </w:r>
      <w:r w:rsidRPr="00AE68BD">
        <w:rPr>
          <w:rFonts w:ascii="Arial" w:hAnsi="Arial" w:cs="Arial"/>
          <w:bCs/>
          <w:lang w:val="it-CH"/>
        </w:rPr>
        <w:t xml:space="preserve"> all'anno nel 1990 a meno di 1</w:t>
      </w:r>
      <w:r w:rsidR="00DB62FE" w:rsidRPr="00AE68BD">
        <w:rPr>
          <w:rFonts w:ascii="Arial" w:hAnsi="Arial" w:cs="Arial"/>
          <w:bCs/>
          <w:lang w:val="it-CH"/>
        </w:rPr>
        <w:t>’</w:t>
      </w:r>
      <w:r w:rsidRPr="00AE68BD">
        <w:rPr>
          <w:rFonts w:ascii="Arial" w:hAnsi="Arial" w:cs="Arial"/>
          <w:bCs/>
          <w:lang w:val="it-CH"/>
        </w:rPr>
        <w:t>000 t</w:t>
      </w:r>
      <w:r w:rsidR="005742E8" w:rsidRPr="00AE68BD">
        <w:rPr>
          <w:rFonts w:ascii="Arial" w:hAnsi="Arial" w:cs="Arial"/>
          <w:bCs/>
          <w:lang w:val="it-CH"/>
        </w:rPr>
        <w:t>onnellate</w:t>
      </w:r>
      <w:r w:rsidRPr="00AE68BD">
        <w:rPr>
          <w:rFonts w:ascii="Arial" w:hAnsi="Arial" w:cs="Arial"/>
          <w:bCs/>
          <w:lang w:val="it-CH"/>
        </w:rPr>
        <w:t xml:space="preserve"> oggi. </w:t>
      </w:r>
      <w:r w:rsidR="005742E8" w:rsidRPr="00AE68BD">
        <w:rPr>
          <w:rFonts w:ascii="Arial" w:hAnsi="Arial" w:cs="Arial"/>
          <w:bCs/>
          <w:lang w:val="it-CH"/>
        </w:rPr>
        <w:t>Nello stesso periodo l</w:t>
      </w:r>
      <w:r w:rsidRPr="00AE68BD">
        <w:rPr>
          <w:rFonts w:ascii="Arial" w:hAnsi="Arial" w:cs="Arial"/>
          <w:bCs/>
          <w:lang w:val="it-CH"/>
        </w:rPr>
        <w:t>a produzione di calore è rimasta pressoché invariata. Oggi un chilowattora (kWh) di energia termica proveniente da</w:t>
      </w:r>
      <w:r w:rsidR="000E1876" w:rsidRPr="00AE68BD">
        <w:rPr>
          <w:rFonts w:ascii="Arial" w:hAnsi="Arial" w:cs="Arial"/>
          <w:bCs/>
          <w:lang w:val="it-CH"/>
        </w:rPr>
        <w:t>i</w:t>
      </w:r>
      <w:r w:rsidRPr="00AE68BD">
        <w:rPr>
          <w:rFonts w:ascii="Arial" w:hAnsi="Arial" w:cs="Arial"/>
          <w:bCs/>
          <w:lang w:val="it-CH"/>
        </w:rPr>
        <w:t xml:space="preserve"> piccoli riscaldament</w:t>
      </w:r>
      <w:r w:rsidR="005742E8" w:rsidRPr="00AE68BD">
        <w:rPr>
          <w:rFonts w:ascii="Arial" w:hAnsi="Arial" w:cs="Arial"/>
          <w:bCs/>
          <w:lang w:val="it-CH"/>
        </w:rPr>
        <w:t>i</w:t>
      </w:r>
      <w:r w:rsidRPr="00AE68BD">
        <w:rPr>
          <w:rFonts w:ascii="Arial" w:hAnsi="Arial" w:cs="Arial"/>
          <w:bCs/>
          <w:lang w:val="it-CH"/>
        </w:rPr>
        <w:t xml:space="preserve"> a legna produce solo un terzo </w:t>
      </w:r>
      <w:r w:rsidR="005742E8" w:rsidRPr="00AE68BD">
        <w:rPr>
          <w:rFonts w:ascii="Arial" w:hAnsi="Arial" w:cs="Arial"/>
          <w:bCs/>
          <w:lang w:val="it-CH"/>
        </w:rPr>
        <w:t>delle polveri sottili</w:t>
      </w:r>
      <w:r w:rsidRPr="00AE68BD">
        <w:rPr>
          <w:rFonts w:ascii="Arial" w:hAnsi="Arial" w:cs="Arial"/>
          <w:bCs/>
          <w:lang w:val="it-CH"/>
        </w:rPr>
        <w:t xml:space="preserve"> che produceva trent'anni fa.</w:t>
      </w:r>
    </w:p>
    <w:p w14:paraId="39F571A0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1814D1C2" w14:textId="67818DB7" w:rsidR="0015030E" w:rsidRPr="00AE68BD" w:rsidRDefault="0015030E" w:rsidP="0015030E">
      <w:pPr>
        <w:spacing w:after="0"/>
        <w:rPr>
          <w:rFonts w:ascii="Arial" w:hAnsi="Arial" w:cs="Arial"/>
          <w:b/>
          <w:lang w:val="it-CH"/>
        </w:rPr>
      </w:pPr>
      <w:r w:rsidRPr="00AE68BD">
        <w:rPr>
          <w:rFonts w:ascii="Arial" w:hAnsi="Arial" w:cs="Arial"/>
          <w:b/>
          <w:lang w:val="it-CH"/>
        </w:rPr>
        <w:t xml:space="preserve">Oggi </w:t>
      </w:r>
      <w:r w:rsidR="00CF0E09" w:rsidRPr="00AE68BD">
        <w:rPr>
          <w:rFonts w:ascii="Arial" w:hAnsi="Arial" w:cs="Arial"/>
          <w:b/>
          <w:lang w:val="it-CH"/>
        </w:rPr>
        <w:t xml:space="preserve">gli apparecchi di combustione a legna domestici </w:t>
      </w:r>
      <w:r w:rsidRPr="00AE68BD">
        <w:rPr>
          <w:rFonts w:ascii="Arial" w:hAnsi="Arial" w:cs="Arial"/>
          <w:b/>
          <w:lang w:val="it-CH"/>
        </w:rPr>
        <w:t xml:space="preserve">causano </w:t>
      </w:r>
      <w:r w:rsidR="00606E3E" w:rsidRPr="00AE68BD">
        <w:rPr>
          <w:rFonts w:ascii="Arial" w:hAnsi="Arial" w:cs="Arial"/>
          <w:b/>
          <w:lang w:val="it-CH"/>
        </w:rPr>
        <w:t>molto meno sostanze inquinanti</w:t>
      </w:r>
    </w:p>
    <w:p w14:paraId="7D99909D" w14:textId="77777777" w:rsidR="000E1876" w:rsidRPr="00AE68BD" w:rsidRDefault="000E1876" w:rsidP="0015030E">
      <w:pPr>
        <w:spacing w:after="0"/>
        <w:rPr>
          <w:rFonts w:ascii="Arial" w:hAnsi="Arial" w:cs="Arial"/>
          <w:bCs/>
          <w:lang w:val="it-CH"/>
        </w:rPr>
      </w:pPr>
    </w:p>
    <w:p w14:paraId="57541DA6" w14:textId="510252CE" w:rsidR="00CF0E09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 xml:space="preserve">Il combustibile corretto per </w:t>
      </w:r>
      <w:r w:rsidR="00CF0E09" w:rsidRPr="00AE68BD">
        <w:rPr>
          <w:rFonts w:ascii="Arial" w:hAnsi="Arial" w:cs="Arial"/>
          <w:bCs/>
          <w:lang w:val="it-CH"/>
        </w:rPr>
        <w:t>gl</w:t>
      </w:r>
      <w:r w:rsidRPr="00AE68BD">
        <w:rPr>
          <w:rFonts w:ascii="Arial" w:hAnsi="Arial" w:cs="Arial"/>
          <w:bCs/>
          <w:lang w:val="it-CH"/>
        </w:rPr>
        <w:t xml:space="preserve">i </w:t>
      </w:r>
      <w:r w:rsidR="00CF0E09" w:rsidRPr="00AE68BD">
        <w:rPr>
          <w:rFonts w:ascii="Arial" w:hAnsi="Arial" w:cs="Arial"/>
          <w:bCs/>
          <w:lang w:val="it-CH"/>
        </w:rPr>
        <w:t xml:space="preserve">apparecchi di combustione a legna domestici </w:t>
      </w:r>
      <w:r w:rsidRPr="00AE68BD">
        <w:rPr>
          <w:rFonts w:ascii="Arial" w:hAnsi="Arial" w:cs="Arial"/>
          <w:bCs/>
          <w:lang w:val="it-CH"/>
        </w:rPr>
        <w:t xml:space="preserve">è costituito da </w:t>
      </w:r>
      <w:r w:rsidR="000E1876" w:rsidRPr="00AE68BD">
        <w:rPr>
          <w:rFonts w:ascii="Arial" w:hAnsi="Arial" w:cs="Arial"/>
          <w:bCs/>
          <w:lang w:val="it-CH"/>
        </w:rPr>
        <w:t>legna in pezzi</w:t>
      </w:r>
      <w:r w:rsidRPr="00AE68BD">
        <w:rPr>
          <w:rFonts w:ascii="Arial" w:hAnsi="Arial" w:cs="Arial"/>
          <w:bCs/>
          <w:lang w:val="it-CH"/>
        </w:rPr>
        <w:t xml:space="preserve"> puramente natural</w:t>
      </w:r>
      <w:r w:rsidR="000E1876" w:rsidRPr="00AE68BD">
        <w:rPr>
          <w:rFonts w:ascii="Arial" w:hAnsi="Arial" w:cs="Arial"/>
          <w:bCs/>
          <w:lang w:val="it-CH"/>
        </w:rPr>
        <w:t>e lasciata</w:t>
      </w:r>
      <w:r w:rsidRPr="00AE68BD">
        <w:rPr>
          <w:rFonts w:ascii="Arial" w:hAnsi="Arial" w:cs="Arial"/>
          <w:bCs/>
          <w:lang w:val="it-CH"/>
        </w:rPr>
        <w:t xml:space="preserve"> essiccare per due o tre anni in un luogo ben ventilato e soleggiato e </w:t>
      </w:r>
      <w:r w:rsidR="000E1876" w:rsidRPr="00AE68BD">
        <w:rPr>
          <w:rFonts w:ascii="Arial" w:hAnsi="Arial" w:cs="Arial"/>
          <w:bCs/>
          <w:lang w:val="it-CH"/>
        </w:rPr>
        <w:t>spaccata</w:t>
      </w:r>
      <w:r w:rsidRPr="00AE68BD">
        <w:rPr>
          <w:rFonts w:ascii="Arial" w:hAnsi="Arial" w:cs="Arial"/>
          <w:bCs/>
          <w:lang w:val="it-CH"/>
        </w:rPr>
        <w:t xml:space="preserve"> in modo tale che la circonferenza di un </w:t>
      </w:r>
      <w:r w:rsidR="00606E3E" w:rsidRPr="00AE68BD">
        <w:rPr>
          <w:rFonts w:ascii="Arial" w:hAnsi="Arial" w:cs="Arial"/>
          <w:bCs/>
          <w:lang w:val="it-CH"/>
        </w:rPr>
        <w:t>ciocco</w:t>
      </w:r>
      <w:r w:rsidRPr="00AE68BD">
        <w:rPr>
          <w:rFonts w:ascii="Arial" w:hAnsi="Arial" w:cs="Arial"/>
          <w:bCs/>
          <w:lang w:val="it-CH"/>
        </w:rPr>
        <w:t xml:space="preserve"> sia inferiore a 25 cm.</w:t>
      </w:r>
    </w:p>
    <w:p w14:paraId="0067FF6B" w14:textId="774128C4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lastRenderedPageBreak/>
        <w:t xml:space="preserve">Il combustibile deve essere </w:t>
      </w:r>
      <w:r w:rsidR="00606E3E" w:rsidRPr="00AE68BD">
        <w:rPr>
          <w:rFonts w:ascii="Arial" w:hAnsi="Arial" w:cs="Arial"/>
          <w:bCs/>
          <w:lang w:val="it-CH"/>
        </w:rPr>
        <w:t>caricato</w:t>
      </w:r>
      <w:r w:rsidRPr="00AE68BD">
        <w:rPr>
          <w:rFonts w:ascii="Arial" w:hAnsi="Arial" w:cs="Arial"/>
          <w:bCs/>
          <w:lang w:val="it-CH"/>
        </w:rPr>
        <w:t xml:space="preserve"> negli impianti nel modo corretto</w:t>
      </w:r>
      <w:r w:rsidR="00CF0E09" w:rsidRPr="00AE68BD">
        <w:rPr>
          <w:rFonts w:ascii="Arial" w:hAnsi="Arial" w:cs="Arial"/>
          <w:bCs/>
          <w:lang w:val="it-CH"/>
        </w:rPr>
        <w:t xml:space="preserve"> </w:t>
      </w:r>
      <w:r w:rsidR="00B17932" w:rsidRPr="00AE68BD">
        <w:rPr>
          <w:rFonts w:ascii="Arial" w:hAnsi="Arial" w:cs="Arial"/>
          <w:bCs/>
          <w:lang w:val="it-CH"/>
        </w:rPr>
        <w:t>e</w:t>
      </w:r>
      <w:r w:rsidR="00CF0E09" w:rsidRPr="00AE68BD">
        <w:rPr>
          <w:rFonts w:ascii="Arial" w:hAnsi="Arial" w:cs="Arial"/>
          <w:bCs/>
          <w:lang w:val="it-CH"/>
        </w:rPr>
        <w:t xml:space="preserve"> in generale</w:t>
      </w:r>
      <w:r w:rsidRPr="00AE68BD">
        <w:rPr>
          <w:rFonts w:ascii="Arial" w:hAnsi="Arial" w:cs="Arial"/>
          <w:bCs/>
          <w:lang w:val="it-CH"/>
        </w:rPr>
        <w:t xml:space="preserve"> il fuoco deve essere acceso dall'alto. Un'invenzione straordinariamente semplice rende più facile costruire una "buona" catasta di legna</w:t>
      </w:r>
      <w:r w:rsidR="00EF0286" w:rsidRPr="00AE68BD">
        <w:rPr>
          <w:rFonts w:ascii="Arial" w:hAnsi="Arial" w:cs="Arial"/>
          <w:bCs/>
          <w:lang w:val="it-CH"/>
        </w:rPr>
        <w:t xml:space="preserve"> per l’accensione corretta del fuoco</w:t>
      </w:r>
      <w:r w:rsidRPr="00AE68BD">
        <w:rPr>
          <w:rFonts w:ascii="Arial" w:hAnsi="Arial" w:cs="Arial"/>
          <w:bCs/>
          <w:lang w:val="it-CH"/>
        </w:rPr>
        <w:t xml:space="preserve">. L'innovazione brevettata denominata </w:t>
      </w:r>
      <w:r w:rsidR="00EF0286" w:rsidRPr="00AE68BD">
        <w:rPr>
          <w:rFonts w:ascii="Arial" w:hAnsi="Arial" w:cs="Arial"/>
          <w:bCs/>
          <w:lang w:val="it-CH"/>
        </w:rPr>
        <w:t>«Cheminée Cobra</w:t>
      </w:r>
      <w:r w:rsidR="00EF0286" w:rsidRPr="00AE68BD">
        <w:rPr>
          <w:rFonts w:ascii="Arial" w:hAnsi="Arial" w:cs="Arial"/>
          <w:bCs/>
          <w:vertAlign w:val="superscript"/>
          <w:lang w:val="it-CH"/>
        </w:rPr>
        <w:t>®</w:t>
      </w:r>
      <w:r w:rsidR="00EF0286" w:rsidRPr="00AE68BD">
        <w:rPr>
          <w:rFonts w:ascii="Arial" w:hAnsi="Arial" w:cs="Arial"/>
          <w:bCs/>
          <w:lang w:val="it-CH"/>
        </w:rPr>
        <w:t>»</w:t>
      </w:r>
      <w:r w:rsidR="00A22F9E" w:rsidRPr="00AE68BD">
        <w:rPr>
          <w:rFonts w:ascii="Arial" w:hAnsi="Arial" w:cs="Arial"/>
          <w:bCs/>
          <w:lang w:val="it-CH"/>
        </w:rPr>
        <w:t xml:space="preserve"> consiste in un </w:t>
      </w:r>
      <w:r w:rsidR="004026D6" w:rsidRPr="00AE68BD">
        <w:rPr>
          <w:rFonts w:ascii="Arial" w:hAnsi="Arial" w:cs="Arial"/>
          <w:bCs/>
          <w:lang w:val="it-CH"/>
        </w:rPr>
        <w:t>supporto</w:t>
      </w:r>
      <w:r w:rsidR="00A22F9E" w:rsidRPr="00AE68BD">
        <w:rPr>
          <w:rFonts w:ascii="Arial" w:hAnsi="Arial" w:cs="Arial"/>
          <w:bCs/>
          <w:lang w:val="it-CH"/>
        </w:rPr>
        <w:t xml:space="preserve"> in </w:t>
      </w:r>
      <w:r w:rsidR="004026D6" w:rsidRPr="00AE68BD">
        <w:rPr>
          <w:rFonts w:ascii="Arial" w:hAnsi="Arial" w:cs="Arial"/>
          <w:bCs/>
          <w:lang w:val="it-CH"/>
        </w:rPr>
        <w:t>acciaio inox</w:t>
      </w:r>
      <w:r w:rsidR="00A22F9E" w:rsidRPr="00AE68BD">
        <w:rPr>
          <w:rFonts w:ascii="Arial" w:hAnsi="Arial" w:cs="Arial"/>
          <w:bCs/>
          <w:lang w:val="it-CH"/>
        </w:rPr>
        <w:t xml:space="preserve"> per i</w:t>
      </w:r>
      <w:r w:rsidR="004026D6" w:rsidRPr="00AE68BD">
        <w:rPr>
          <w:rFonts w:ascii="Arial" w:hAnsi="Arial" w:cs="Arial"/>
          <w:bCs/>
          <w:lang w:val="it-CH"/>
        </w:rPr>
        <w:t>l corretto posizionamento dei</w:t>
      </w:r>
      <w:r w:rsidR="00A22F9E" w:rsidRPr="00AE68BD">
        <w:rPr>
          <w:rFonts w:ascii="Arial" w:hAnsi="Arial" w:cs="Arial"/>
          <w:bCs/>
          <w:lang w:val="it-CH"/>
        </w:rPr>
        <w:t xml:space="preserve"> ciocchi di legna. </w:t>
      </w:r>
      <w:r w:rsidR="00B17932" w:rsidRPr="00AE68BD">
        <w:rPr>
          <w:rFonts w:ascii="Arial" w:hAnsi="Arial" w:cs="Arial"/>
          <w:bCs/>
          <w:lang w:val="it-CH"/>
        </w:rPr>
        <w:t>L’efficacia de</w:t>
      </w:r>
      <w:r w:rsidR="00A22F9E" w:rsidRPr="00AE68BD">
        <w:rPr>
          <w:rFonts w:ascii="Arial" w:hAnsi="Arial" w:cs="Arial"/>
          <w:bCs/>
          <w:lang w:val="it-CH"/>
        </w:rPr>
        <w:t>l prodotto</w:t>
      </w:r>
      <w:r w:rsidRPr="00AE68BD">
        <w:rPr>
          <w:rFonts w:ascii="Arial" w:hAnsi="Arial" w:cs="Arial"/>
          <w:bCs/>
          <w:lang w:val="it-CH"/>
        </w:rPr>
        <w:t xml:space="preserve"> è </w:t>
      </w:r>
      <w:r w:rsidR="00B17932" w:rsidRPr="00AE68BD">
        <w:rPr>
          <w:rFonts w:ascii="Arial" w:hAnsi="Arial" w:cs="Arial"/>
          <w:bCs/>
          <w:lang w:val="it-CH"/>
        </w:rPr>
        <w:t>stata</w:t>
      </w:r>
      <w:r w:rsidRPr="00AE68BD">
        <w:rPr>
          <w:rFonts w:ascii="Arial" w:hAnsi="Arial" w:cs="Arial"/>
          <w:bCs/>
          <w:lang w:val="it-CH"/>
        </w:rPr>
        <w:t xml:space="preserve"> testat</w:t>
      </w:r>
      <w:r w:rsidR="00B17932" w:rsidRPr="00AE68BD">
        <w:rPr>
          <w:rFonts w:ascii="Arial" w:hAnsi="Arial" w:cs="Arial"/>
          <w:bCs/>
          <w:lang w:val="it-CH"/>
        </w:rPr>
        <w:t xml:space="preserve">a dal </w:t>
      </w:r>
      <w:r w:rsidR="004026D6" w:rsidRPr="00AE68BD">
        <w:rPr>
          <w:rFonts w:ascii="Arial" w:hAnsi="Arial" w:cs="Arial"/>
          <w:bCs/>
          <w:lang w:val="it-CH"/>
        </w:rPr>
        <w:t xml:space="preserve">Centro di prova svizzero accreditato per la combustione del legno presso l’Università di Scienze Applicate della Svizzera Nord-occidentale </w:t>
      </w:r>
      <w:r w:rsidR="008B76F0" w:rsidRPr="00AE68BD">
        <w:rPr>
          <w:rFonts w:ascii="Arial" w:hAnsi="Arial" w:cs="Arial"/>
          <w:bCs/>
          <w:lang w:val="it-CH"/>
        </w:rPr>
        <w:t>nell'ambito di un progetto del Fondo per la promozione delle tecnologie ambientali dell'UFAM</w:t>
      </w:r>
      <w:r w:rsidR="00A22F9E" w:rsidRPr="00AE68BD">
        <w:rPr>
          <w:rFonts w:ascii="Arial" w:hAnsi="Arial" w:cs="Arial"/>
          <w:bCs/>
          <w:lang w:val="it-CH"/>
        </w:rPr>
        <w:t>. P</w:t>
      </w:r>
      <w:r w:rsidRPr="00AE68BD">
        <w:rPr>
          <w:rFonts w:ascii="Arial" w:hAnsi="Arial" w:cs="Arial"/>
          <w:bCs/>
          <w:lang w:val="it-CH"/>
        </w:rPr>
        <w:t>er maggiori informazioni consultare il sito www.swisscobra.ch.</w:t>
      </w:r>
    </w:p>
    <w:p w14:paraId="30BE5130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103D6373" w14:textId="77777777" w:rsidR="0015030E" w:rsidRPr="00AE68BD" w:rsidRDefault="0015030E" w:rsidP="0015030E">
      <w:pPr>
        <w:spacing w:after="0"/>
        <w:rPr>
          <w:rFonts w:ascii="Arial" w:hAnsi="Arial" w:cs="Arial"/>
          <w:b/>
          <w:lang w:val="it-CH"/>
        </w:rPr>
      </w:pPr>
      <w:r w:rsidRPr="00AE68BD">
        <w:rPr>
          <w:rFonts w:ascii="Arial" w:hAnsi="Arial" w:cs="Arial"/>
          <w:b/>
          <w:lang w:val="it-CH"/>
        </w:rPr>
        <w:t>Catasta di legna standardizzata per un fuoco a basse emissioni</w:t>
      </w:r>
    </w:p>
    <w:p w14:paraId="1E1CFFCE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598E512F" w14:textId="13F63D2F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 xml:space="preserve">Le due versioni del </w:t>
      </w:r>
      <w:r w:rsidR="00A22F9E" w:rsidRPr="00AE68BD">
        <w:rPr>
          <w:rFonts w:ascii="Arial" w:hAnsi="Arial" w:cs="Arial"/>
          <w:bCs/>
          <w:lang w:val="it-CH"/>
        </w:rPr>
        <w:t>sostegno</w:t>
      </w:r>
      <w:r w:rsidRPr="00AE68BD">
        <w:rPr>
          <w:rFonts w:ascii="Arial" w:hAnsi="Arial" w:cs="Arial"/>
          <w:bCs/>
          <w:lang w:val="it-CH"/>
        </w:rPr>
        <w:t xml:space="preserve"> Cobra (S e L) </w:t>
      </w:r>
      <w:r w:rsidR="00A22F9E" w:rsidRPr="00AE68BD">
        <w:rPr>
          <w:rFonts w:ascii="Arial" w:hAnsi="Arial" w:cs="Arial"/>
          <w:bCs/>
          <w:lang w:val="it-CH"/>
        </w:rPr>
        <w:t xml:space="preserve">si differenziano solo per le dimensioni, entrambi </w:t>
      </w:r>
      <w:r w:rsidRPr="00AE68BD">
        <w:rPr>
          <w:rFonts w:ascii="Arial" w:hAnsi="Arial" w:cs="Arial"/>
          <w:bCs/>
          <w:lang w:val="it-CH"/>
        </w:rPr>
        <w:t>hanno lo stesso design</w:t>
      </w:r>
      <w:r w:rsidR="00A22F9E" w:rsidRPr="00AE68BD">
        <w:rPr>
          <w:rFonts w:ascii="Arial" w:hAnsi="Arial" w:cs="Arial"/>
          <w:bCs/>
          <w:lang w:val="it-CH"/>
        </w:rPr>
        <w:t xml:space="preserve"> e quattro </w:t>
      </w:r>
      <w:r w:rsidR="00B17932" w:rsidRPr="00AE68BD">
        <w:rPr>
          <w:rFonts w:ascii="Arial" w:hAnsi="Arial" w:cs="Arial"/>
          <w:bCs/>
          <w:lang w:val="it-CH"/>
        </w:rPr>
        <w:t>spazi</w:t>
      </w:r>
      <w:r w:rsidR="00A22F9E" w:rsidRPr="00AE68BD">
        <w:rPr>
          <w:rFonts w:ascii="Arial" w:hAnsi="Arial" w:cs="Arial"/>
          <w:bCs/>
          <w:lang w:val="it-CH"/>
        </w:rPr>
        <w:t xml:space="preserve"> per </w:t>
      </w:r>
      <w:r w:rsidR="0081758E" w:rsidRPr="00AE68BD">
        <w:rPr>
          <w:rFonts w:ascii="Arial" w:hAnsi="Arial" w:cs="Arial"/>
          <w:bCs/>
          <w:lang w:val="it-CH"/>
        </w:rPr>
        <w:t>il posizionamento de</w:t>
      </w:r>
      <w:r w:rsidR="00A22F9E" w:rsidRPr="00AE68BD">
        <w:rPr>
          <w:rFonts w:ascii="Arial" w:hAnsi="Arial" w:cs="Arial"/>
          <w:bCs/>
          <w:lang w:val="it-CH"/>
        </w:rPr>
        <w:t>i ciocchi</w:t>
      </w:r>
      <w:r w:rsidRPr="00AE68BD">
        <w:rPr>
          <w:rFonts w:ascii="Arial" w:hAnsi="Arial" w:cs="Arial"/>
          <w:bCs/>
          <w:lang w:val="it-CH"/>
        </w:rPr>
        <w:t xml:space="preserve">. Questo garantisce </w:t>
      </w:r>
      <w:r w:rsidR="004D2E74" w:rsidRPr="00AE68BD">
        <w:rPr>
          <w:rFonts w:ascii="Arial" w:hAnsi="Arial" w:cs="Arial"/>
          <w:bCs/>
          <w:lang w:val="it-CH"/>
        </w:rPr>
        <w:t xml:space="preserve">nel modo più semplice possibile </w:t>
      </w:r>
      <w:r w:rsidRPr="00AE68BD">
        <w:rPr>
          <w:rFonts w:ascii="Arial" w:hAnsi="Arial" w:cs="Arial"/>
          <w:bCs/>
          <w:lang w:val="it-CH"/>
        </w:rPr>
        <w:t xml:space="preserve">che </w:t>
      </w:r>
      <w:r w:rsidR="004D2E74" w:rsidRPr="00AE68BD">
        <w:rPr>
          <w:rFonts w:ascii="Arial" w:hAnsi="Arial" w:cs="Arial"/>
          <w:bCs/>
          <w:lang w:val="it-CH"/>
        </w:rPr>
        <w:t xml:space="preserve">la legna </w:t>
      </w:r>
      <w:r w:rsidR="008652A8" w:rsidRPr="00AE68BD">
        <w:rPr>
          <w:rFonts w:ascii="Arial" w:hAnsi="Arial" w:cs="Arial"/>
          <w:bCs/>
          <w:lang w:val="it-CH"/>
        </w:rPr>
        <w:t>venga</w:t>
      </w:r>
      <w:r w:rsidRPr="00AE68BD">
        <w:rPr>
          <w:rFonts w:ascii="Arial" w:hAnsi="Arial" w:cs="Arial"/>
          <w:bCs/>
          <w:lang w:val="it-CH"/>
        </w:rPr>
        <w:t xml:space="preserve"> sempre posizionat</w:t>
      </w:r>
      <w:r w:rsidR="004D2E74" w:rsidRPr="00AE68BD">
        <w:rPr>
          <w:rFonts w:ascii="Arial" w:hAnsi="Arial" w:cs="Arial"/>
          <w:bCs/>
          <w:lang w:val="it-CH"/>
        </w:rPr>
        <w:t>a</w:t>
      </w:r>
      <w:r w:rsidRPr="00AE68BD">
        <w:rPr>
          <w:rFonts w:ascii="Arial" w:hAnsi="Arial" w:cs="Arial"/>
          <w:bCs/>
          <w:lang w:val="it-CH"/>
        </w:rPr>
        <w:t xml:space="preserve"> </w:t>
      </w:r>
      <w:r w:rsidR="008652A8" w:rsidRPr="00AE68BD">
        <w:rPr>
          <w:rFonts w:ascii="Arial" w:hAnsi="Arial" w:cs="Arial"/>
          <w:bCs/>
          <w:lang w:val="it-CH"/>
        </w:rPr>
        <w:t>allo stesso modo</w:t>
      </w:r>
      <w:r w:rsidRPr="00AE68BD">
        <w:rPr>
          <w:rFonts w:ascii="Arial" w:hAnsi="Arial" w:cs="Arial"/>
          <w:bCs/>
          <w:lang w:val="it-CH"/>
        </w:rPr>
        <w:t xml:space="preserve"> nella camera di combustione.</w:t>
      </w:r>
    </w:p>
    <w:p w14:paraId="43CD5FA0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1554"/>
      </w:tblGrid>
      <w:tr w:rsidR="0015030E" w:rsidRPr="00AE68BD" w14:paraId="76234943" w14:textId="77777777" w:rsidTr="00092B12">
        <w:tc>
          <w:tcPr>
            <w:tcW w:w="5524" w:type="dxa"/>
          </w:tcPr>
          <w:p w14:paraId="38DA5804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</w:p>
        </w:tc>
        <w:tc>
          <w:tcPr>
            <w:tcW w:w="1984" w:type="dxa"/>
          </w:tcPr>
          <w:p w14:paraId="2B6F5198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Cobra S</w:t>
            </w:r>
          </w:p>
        </w:tc>
        <w:tc>
          <w:tcPr>
            <w:tcW w:w="1554" w:type="dxa"/>
          </w:tcPr>
          <w:p w14:paraId="6899FA46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Cobra L</w:t>
            </w:r>
          </w:p>
        </w:tc>
      </w:tr>
      <w:tr w:rsidR="0015030E" w:rsidRPr="00AE68BD" w14:paraId="7851677B" w14:textId="77777777" w:rsidTr="00092B12">
        <w:tc>
          <w:tcPr>
            <w:tcW w:w="5524" w:type="dxa"/>
          </w:tcPr>
          <w:p w14:paraId="42BE7684" w14:textId="3D5A1BEA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Numero di </w:t>
            </w:r>
            <w:r w:rsidR="0081758E" w:rsidRPr="00AE68BD">
              <w:rPr>
                <w:rFonts w:ascii="Arial" w:hAnsi="Arial" w:cs="Arial"/>
                <w:bCs/>
                <w:lang w:val="it-CH"/>
              </w:rPr>
              <w:t>spazi per il posizionamento dei ciocchi</w:t>
            </w:r>
          </w:p>
        </w:tc>
        <w:tc>
          <w:tcPr>
            <w:tcW w:w="1984" w:type="dxa"/>
          </w:tcPr>
          <w:p w14:paraId="1FD58471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4</w:t>
            </w:r>
          </w:p>
        </w:tc>
        <w:tc>
          <w:tcPr>
            <w:tcW w:w="1554" w:type="dxa"/>
          </w:tcPr>
          <w:p w14:paraId="5D469866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4</w:t>
            </w:r>
          </w:p>
        </w:tc>
      </w:tr>
      <w:tr w:rsidR="0015030E" w:rsidRPr="00AE68BD" w14:paraId="138BD06E" w14:textId="77777777" w:rsidTr="00092B12">
        <w:tc>
          <w:tcPr>
            <w:tcW w:w="5524" w:type="dxa"/>
          </w:tcPr>
          <w:p w14:paraId="65FBBF22" w14:textId="3E93D545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Numero di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piani</w:t>
            </w:r>
          </w:p>
        </w:tc>
        <w:tc>
          <w:tcPr>
            <w:tcW w:w="1984" w:type="dxa"/>
          </w:tcPr>
          <w:p w14:paraId="05E07976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2</w:t>
            </w:r>
          </w:p>
        </w:tc>
        <w:tc>
          <w:tcPr>
            <w:tcW w:w="1554" w:type="dxa"/>
          </w:tcPr>
          <w:p w14:paraId="0FA04BE2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2</w:t>
            </w:r>
          </w:p>
        </w:tc>
      </w:tr>
      <w:tr w:rsidR="0015030E" w:rsidRPr="00AE68BD" w14:paraId="05A654AA" w14:textId="77777777" w:rsidTr="00092B12">
        <w:tc>
          <w:tcPr>
            <w:tcW w:w="5524" w:type="dxa"/>
          </w:tcPr>
          <w:p w14:paraId="75C7CFB1" w14:textId="06D5B3F9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Dimensione de</w:t>
            </w:r>
            <w:r w:rsidR="0081758E" w:rsidRPr="00AE68BD">
              <w:rPr>
                <w:rFonts w:ascii="Arial" w:hAnsi="Arial" w:cs="Arial"/>
                <w:bCs/>
                <w:lang w:val="it-CH"/>
              </w:rPr>
              <w:t xml:space="preserve">i ciocchi 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[cm] </w:t>
            </w:r>
            <w:r w:rsidR="0081758E" w:rsidRPr="00AE68BD">
              <w:rPr>
                <w:rFonts w:ascii="Arial" w:hAnsi="Arial" w:cs="Arial"/>
                <w:bCs/>
                <w:lang w:val="it-CH"/>
              </w:rPr>
              <w:t>(</w:t>
            </w:r>
            <w:r w:rsidR="0081758E" w:rsidRPr="00AE68BD">
              <w:rPr>
                <w:rFonts w:ascii="Arial" w:hAnsi="Arial" w:cs="Arial"/>
                <w:bCs/>
                <w:sz w:val="20"/>
                <w:szCs w:val="20"/>
                <w:lang w:val="it-CH"/>
              </w:rPr>
              <w:t>l</w:t>
            </w:r>
            <w:r w:rsidRPr="00AE68BD">
              <w:rPr>
                <w:rFonts w:ascii="Arial" w:hAnsi="Arial" w:cs="Arial"/>
                <w:bCs/>
                <w:sz w:val="20"/>
                <w:szCs w:val="20"/>
                <w:lang w:val="it-CH"/>
              </w:rPr>
              <w:t>unghezza /</w:t>
            </w:r>
            <w:r w:rsidR="0081758E" w:rsidRPr="00AE68BD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Pr="00AE68BD">
              <w:rPr>
                <w:rFonts w:ascii="Arial" w:hAnsi="Arial" w:cs="Arial"/>
                <w:bCs/>
                <w:sz w:val="20"/>
                <w:szCs w:val="20"/>
                <w:lang w:val="it-CH"/>
              </w:rPr>
              <w:t>diametro</w:t>
            </w:r>
            <w:r w:rsidR="0081758E" w:rsidRPr="00AE68BD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max.)</w:t>
            </w:r>
          </w:p>
        </w:tc>
        <w:tc>
          <w:tcPr>
            <w:tcW w:w="1984" w:type="dxa"/>
          </w:tcPr>
          <w:p w14:paraId="0D77C14D" w14:textId="711407DF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20/25/33 / max</w:t>
            </w:r>
            <w:r w:rsidR="0081758E" w:rsidRPr="00AE68BD">
              <w:rPr>
                <w:rFonts w:ascii="Arial" w:hAnsi="Arial" w:cs="Arial"/>
                <w:bCs/>
                <w:lang w:val="it-CH"/>
              </w:rPr>
              <w:t>.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 8</w:t>
            </w:r>
          </w:p>
        </w:tc>
        <w:tc>
          <w:tcPr>
            <w:tcW w:w="1554" w:type="dxa"/>
          </w:tcPr>
          <w:p w14:paraId="463F4E29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33 / max. 8</w:t>
            </w:r>
          </w:p>
        </w:tc>
      </w:tr>
      <w:tr w:rsidR="0015030E" w:rsidRPr="00AE68BD" w14:paraId="381648D0" w14:textId="77777777" w:rsidTr="00092B12">
        <w:tc>
          <w:tcPr>
            <w:tcW w:w="5524" w:type="dxa"/>
          </w:tcPr>
          <w:p w14:paraId="590AA219" w14:textId="5FE41CC4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Altezza del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piano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 inferiore/superiore [cm]</w:t>
            </w:r>
          </w:p>
        </w:tc>
        <w:tc>
          <w:tcPr>
            <w:tcW w:w="1984" w:type="dxa"/>
          </w:tcPr>
          <w:p w14:paraId="07F97699" w14:textId="33226509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5</w:t>
            </w:r>
            <w:r w:rsidR="00AE68BD" w:rsidRPr="00AE68BD">
              <w:rPr>
                <w:rFonts w:ascii="Arial" w:hAnsi="Arial" w:cs="Arial"/>
                <w:bCs/>
                <w:lang w:val="it-CH"/>
              </w:rPr>
              <w:t>/14</w:t>
            </w:r>
          </w:p>
        </w:tc>
        <w:tc>
          <w:tcPr>
            <w:tcW w:w="1554" w:type="dxa"/>
          </w:tcPr>
          <w:p w14:paraId="08477313" w14:textId="5D91AB59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5</w:t>
            </w:r>
            <w:r w:rsidR="00AE68BD" w:rsidRPr="00AE68BD">
              <w:rPr>
                <w:rFonts w:ascii="Arial" w:hAnsi="Arial" w:cs="Arial"/>
                <w:bCs/>
                <w:lang w:val="it-CH"/>
              </w:rPr>
              <w:t>/14</w:t>
            </w:r>
          </w:p>
        </w:tc>
      </w:tr>
      <w:tr w:rsidR="0015030E" w:rsidRPr="00AE68BD" w14:paraId="7423C8DC" w14:textId="77777777" w:rsidTr="00092B12">
        <w:tc>
          <w:tcPr>
            <w:tcW w:w="5524" w:type="dxa"/>
          </w:tcPr>
          <w:p w14:paraId="49F43425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Larghezza massima [cm]</w:t>
            </w:r>
          </w:p>
        </w:tc>
        <w:tc>
          <w:tcPr>
            <w:tcW w:w="1984" w:type="dxa"/>
          </w:tcPr>
          <w:p w14:paraId="38814E74" w14:textId="23962109" w:rsidR="0015030E" w:rsidRPr="00AE68BD" w:rsidRDefault="00AE68BD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Max. 27</w:t>
            </w:r>
          </w:p>
        </w:tc>
        <w:tc>
          <w:tcPr>
            <w:tcW w:w="1554" w:type="dxa"/>
          </w:tcPr>
          <w:p w14:paraId="53AB77E7" w14:textId="782E5B59" w:rsidR="0015030E" w:rsidRPr="00AE68BD" w:rsidRDefault="00AE68BD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Max. 32</w:t>
            </w:r>
          </w:p>
        </w:tc>
      </w:tr>
      <w:tr w:rsidR="0015030E" w:rsidRPr="00AE68BD" w14:paraId="4943E4D3" w14:textId="77777777" w:rsidTr="00AE68BD">
        <w:tc>
          <w:tcPr>
            <w:tcW w:w="5524" w:type="dxa"/>
          </w:tcPr>
          <w:p w14:paraId="1BDD8800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Profondità [cm]</w:t>
            </w:r>
          </w:p>
        </w:tc>
        <w:tc>
          <w:tcPr>
            <w:tcW w:w="1984" w:type="dxa"/>
            <w:shd w:val="clear" w:color="auto" w:fill="auto"/>
          </w:tcPr>
          <w:p w14:paraId="1CB72704" w14:textId="58A33827" w:rsidR="0015030E" w:rsidRPr="00AE68BD" w:rsidRDefault="00AE68BD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20</w:t>
            </w:r>
          </w:p>
        </w:tc>
        <w:tc>
          <w:tcPr>
            <w:tcW w:w="1554" w:type="dxa"/>
            <w:shd w:val="clear" w:color="auto" w:fill="auto"/>
          </w:tcPr>
          <w:p w14:paraId="39609514" w14:textId="174725F6" w:rsidR="0015030E" w:rsidRPr="00AE68BD" w:rsidRDefault="00AE68BD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28</w:t>
            </w:r>
          </w:p>
        </w:tc>
      </w:tr>
      <w:tr w:rsidR="0015030E" w:rsidRPr="00AE68BD" w14:paraId="48E56EF2" w14:textId="77777777" w:rsidTr="00092B12">
        <w:tc>
          <w:tcPr>
            <w:tcW w:w="5524" w:type="dxa"/>
          </w:tcPr>
          <w:p w14:paraId="4CAE5435" w14:textId="2237F1A8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Sezione del </w:t>
            </w:r>
            <w:r w:rsidR="00CF0E09" w:rsidRPr="00AE68BD">
              <w:rPr>
                <w:rFonts w:ascii="Arial" w:hAnsi="Arial" w:cs="Arial"/>
                <w:bCs/>
                <w:lang w:val="it-CH"/>
              </w:rPr>
              <w:t>profilo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 [mm]</w:t>
            </w:r>
          </w:p>
        </w:tc>
        <w:tc>
          <w:tcPr>
            <w:tcW w:w="1984" w:type="dxa"/>
          </w:tcPr>
          <w:p w14:paraId="56E16220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8</w:t>
            </w:r>
          </w:p>
        </w:tc>
        <w:tc>
          <w:tcPr>
            <w:tcW w:w="1554" w:type="dxa"/>
          </w:tcPr>
          <w:p w14:paraId="1F7E3C8B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8</w:t>
            </w:r>
          </w:p>
        </w:tc>
      </w:tr>
    </w:tbl>
    <w:p w14:paraId="24DE1A93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77AE3903" w14:textId="77A48879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 xml:space="preserve">Il </w:t>
      </w:r>
      <w:r w:rsidR="004026D6" w:rsidRPr="00AE68BD">
        <w:rPr>
          <w:rFonts w:ascii="Arial" w:hAnsi="Arial" w:cs="Arial"/>
          <w:bCs/>
          <w:lang w:val="it-CH"/>
        </w:rPr>
        <w:t xml:space="preserve">Centro di prova per la combustione del legno </w:t>
      </w:r>
      <w:r w:rsidRPr="00AE68BD">
        <w:rPr>
          <w:rFonts w:ascii="Arial" w:hAnsi="Arial" w:cs="Arial"/>
          <w:bCs/>
          <w:lang w:val="it-CH"/>
        </w:rPr>
        <w:t xml:space="preserve">è stato incaricato di testare l'efficacia </w:t>
      </w:r>
      <w:r w:rsidR="00F13779" w:rsidRPr="00AE68BD">
        <w:rPr>
          <w:rFonts w:ascii="Arial" w:hAnsi="Arial" w:cs="Arial"/>
          <w:bCs/>
          <w:lang w:val="it-CH"/>
        </w:rPr>
        <w:t>di questa innovazione</w:t>
      </w:r>
      <w:r w:rsidRPr="00AE68BD">
        <w:rPr>
          <w:rFonts w:ascii="Arial" w:hAnsi="Arial" w:cs="Arial"/>
          <w:bCs/>
          <w:lang w:val="it-CH"/>
        </w:rPr>
        <w:t xml:space="preserve"> in termini di impatto sulle emissioni inquinanti (</w:t>
      </w:r>
      <w:r w:rsidR="008751ED" w:rsidRPr="00AE68BD">
        <w:rPr>
          <w:rFonts w:ascii="Arial" w:hAnsi="Arial" w:cs="Arial"/>
          <w:bCs/>
          <w:lang w:val="it-CH"/>
        </w:rPr>
        <w:t>polveri</w:t>
      </w:r>
      <w:r w:rsidRPr="00AE68BD">
        <w:rPr>
          <w:rFonts w:ascii="Arial" w:hAnsi="Arial" w:cs="Arial"/>
          <w:bCs/>
          <w:lang w:val="it-CH"/>
        </w:rPr>
        <w:t xml:space="preserve">, </w:t>
      </w:r>
      <w:r w:rsidR="0003370C" w:rsidRPr="00AE68BD">
        <w:rPr>
          <w:rFonts w:ascii="Arial" w:hAnsi="Arial" w:cs="Arial"/>
          <w:bCs/>
          <w:lang w:val="it-CH"/>
        </w:rPr>
        <w:t xml:space="preserve">ossido di </w:t>
      </w:r>
      <w:r w:rsidRPr="00AE68BD">
        <w:rPr>
          <w:rFonts w:ascii="Arial" w:hAnsi="Arial" w:cs="Arial"/>
          <w:bCs/>
          <w:lang w:val="it-CH"/>
        </w:rPr>
        <w:t>azoto NO</w:t>
      </w:r>
      <w:r w:rsidRPr="00AE68BD">
        <w:rPr>
          <w:rFonts w:ascii="Arial" w:hAnsi="Arial" w:cs="Arial"/>
          <w:bCs/>
          <w:vertAlign w:val="subscript"/>
          <w:lang w:val="it-CH"/>
        </w:rPr>
        <w:t>x</w:t>
      </w:r>
      <w:r w:rsidRPr="00AE68BD">
        <w:rPr>
          <w:rFonts w:ascii="Arial" w:hAnsi="Arial" w:cs="Arial"/>
          <w:bCs/>
          <w:lang w:val="it-CH"/>
        </w:rPr>
        <w:t xml:space="preserve">, monossido di carbonio CO e composti organici del carbonio </w:t>
      </w:r>
      <w:r w:rsidR="00FC44C8">
        <w:rPr>
          <w:rFonts w:ascii="Arial" w:hAnsi="Arial" w:cs="Arial"/>
          <w:bCs/>
          <w:lang w:val="it-CH"/>
        </w:rPr>
        <w:t>OGC</w:t>
      </w:r>
      <w:r w:rsidRPr="00AE68BD">
        <w:rPr>
          <w:rFonts w:ascii="Arial" w:hAnsi="Arial" w:cs="Arial"/>
          <w:bCs/>
          <w:lang w:val="it-CH"/>
        </w:rPr>
        <w:t xml:space="preserve">). In </w:t>
      </w:r>
      <w:r w:rsidR="00DF5DAB" w:rsidRPr="00AE68BD">
        <w:rPr>
          <w:rFonts w:ascii="Arial" w:hAnsi="Arial" w:cs="Arial"/>
          <w:bCs/>
          <w:lang w:val="it-CH"/>
        </w:rPr>
        <w:t>accordo</w:t>
      </w:r>
      <w:r w:rsidRPr="00AE68BD">
        <w:rPr>
          <w:rFonts w:ascii="Arial" w:hAnsi="Arial" w:cs="Arial"/>
          <w:bCs/>
          <w:lang w:val="it-CH"/>
        </w:rPr>
        <w:t xml:space="preserve"> con l'Ufficio federale dell'ambiente UFAM, </w:t>
      </w:r>
      <w:r w:rsidR="00F13779" w:rsidRPr="00AE68BD">
        <w:rPr>
          <w:rFonts w:ascii="Arial" w:hAnsi="Arial" w:cs="Arial"/>
          <w:bCs/>
          <w:lang w:val="it-CH"/>
        </w:rPr>
        <w:t>è stata selezionata</w:t>
      </w:r>
      <w:r w:rsidRPr="00AE68BD">
        <w:rPr>
          <w:rFonts w:ascii="Arial" w:hAnsi="Arial" w:cs="Arial"/>
          <w:bCs/>
          <w:lang w:val="it-CH"/>
        </w:rPr>
        <w:t xml:space="preserve"> una stufa svedese disponibile in commercio e un inserto per caminetto. I test hanno incluso </w:t>
      </w:r>
      <w:r w:rsidR="00F13779" w:rsidRPr="00AE68BD">
        <w:rPr>
          <w:rFonts w:ascii="Arial" w:hAnsi="Arial" w:cs="Arial"/>
          <w:bCs/>
          <w:lang w:val="it-CH"/>
        </w:rPr>
        <w:t>l’accensione del fuoco</w:t>
      </w:r>
      <w:r w:rsidRPr="00AE68BD">
        <w:rPr>
          <w:rFonts w:ascii="Arial" w:hAnsi="Arial" w:cs="Arial"/>
          <w:bCs/>
          <w:lang w:val="it-CH"/>
        </w:rPr>
        <w:t xml:space="preserve"> con e senza support</w:t>
      </w:r>
      <w:r w:rsidR="00F13779" w:rsidRPr="00AE68BD">
        <w:rPr>
          <w:rFonts w:ascii="Arial" w:hAnsi="Arial" w:cs="Arial"/>
          <w:bCs/>
          <w:lang w:val="it-CH"/>
        </w:rPr>
        <w:t>o</w:t>
      </w:r>
      <w:r w:rsidRPr="00AE68BD">
        <w:rPr>
          <w:rFonts w:ascii="Arial" w:hAnsi="Arial" w:cs="Arial"/>
          <w:bCs/>
          <w:lang w:val="it-CH"/>
        </w:rPr>
        <w:t xml:space="preserve">. La legna utilizzata è stata accuratamente selezionata per ottenere valori comparabili. </w:t>
      </w:r>
      <w:r w:rsidR="00F13779" w:rsidRPr="00AE68BD">
        <w:rPr>
          <w:rFonts w:ascii="Arial" w:hAnsi="Arial" w:cs="Arial"/>
          <w:bCs/>
          <w:lang w:val="it-CH"/>
        </w:rPr>
        <w:t>Le accensioni</w:t>
      </w:r>
      <w:r w:rsidRPr="00AE68BD">
        <w:rPr>
          <w:rFonts w:ascii="Arial" w:hAnsi="Arial" w:cs="Arial"/>
          <w:bCs/>
          <w:lang w:val="it-CH"/>
        </w:rPr>
        <w:t xml:space="preserve"> da confrontare sono stat</w:t>
      </w:r>
      <w:r w:rsidR="00F13779" w:rsidRPr="00AE68BD">
        <w:rPr>
          <w:rFonts w:ascii="Arial" w:hAnsi="Arial" w:cs="Arial"/>
          <w:bCs/>
          <w:lang w:val="it-CH"/>
        </w:rPr>
        <w:t>e</w:t>
      </w:r>
      <w:r w:rsidRPr="00AE68BD">
        <w:rPr>
          <w:rFonts w:ascii="Arial" w:hAnsi="Arial" w:cs="Arial"/>
          <w:bCs/>
          <w:lang w:val="it-CH"/>
        </w:rPr>
        <w:t xml:space="preserve"> effettuat</w:t>
      </w:r>
      <w:r w:rsidR="00F13779" w:rsidRPr="00AE68BD">
        <w:rPr>
          <w:rFonts w:ascii="Arial" w:hAnsi="Arial" w:cs="Arial"/>
          <w:bCs/>
          <w:lang w:val="it-CH"/>
        </w:rPr>
        <w:t>e</w:t>
      </w:r>
      <w:r w:rsidRPr="00AE68BD">
        <w:rPr>
          <w:rFonts w:ascii="Arial" w:hAnsi="Arial" w:cs="Arial"/>
          <w:bCs/>
          <w:lang w:val="it-CH"/>
        </w:rPr>
        <w:t xml:space="preserve"> lo stesso giorno (giugno 2023)</w:t>
      </w:r>
      <w:r w:rsidR="00F13779" w:rsidRPr="00AE68BD">
        <w:rPr>
          <w:rFonts w:ascii="Arial" w:hAnsi="Arial" w:cs="Arial"/>
          <w:bCs/>
          <w:lang w:val="it-CH"/>
        </w:rPr>
        <w:t xml:space="preserve"> e</w:t>
      </w:r>
      <w:r w:rsidR="00F5671F" w:rsidRPr="00AE68BD">
        <w:rPr>
          <w:rFonts w:ascii="Arial" w:hAnsi="Arial" w:cs="Arial"/>
          <w:bCs/>
          <w:lang w:val="it-CH"/>
        </w:rPr>
        <w:t>, dopo l’accensione,</w:t>
      </w:r>
      <w:r w:rsidR="00F13779" w:rsidRPr="00AE68BD">
        <w:rPr>
          <w:rFonts w:ascii="Arial" w:hAnsi="Arial" w:cs="Arial"/>
          <w:bCs/>
          <w:lang w:val="it-CH"/>
        </w:rPr>
        <w:t xml:space="preserve"> l</w:t>
      </w:r>
      <w:r w:rsidRPr="00AE68BD">
        <w:rPr>
          <w:rFonts w:ascii="Arial" w:hAnsi="Arial" w:cs="Arial"/>
          <w:bCs/>
          <w:lang w:val="it-CH"/>
        </w:rPr>
        <w:t>a legna è stata aggiunta una sola volta in ciascun caso per simulare il funzionamento pratico.</w:t>
      </w:r>
    </w:p>
    <w:p w14:paraId="71CE3075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030E" w:rsidRPr="00FC44C8" w14:paraId="4000A30A" w14:textId="77777777" w:rsidTr="001540BB">
        <w:tc>
          <w:tcPr>
            <w:tcW w:w="4531" w:type="dxa"/>
          </w:tcPr>
          <w:p w14:paraId="0E25E8D3" w14:textId="0690FC07" w:rsidR="0015030E" w:rsidRPr="00AE68BD" w:rsidRDefault="0015030E" w:rsidP="001540BB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AE68BD">
              <w:rPr>
                <w:rFonts w:ascii="Arial" w:hAnsi="Arial" w:cs="Arial"/>
                <w:b/>
                <w:lang w:val="it-CH"/>
              </w:rPr>
              <w:t xml:space="preserve">Stufa svedese con supporto per </w:t>
            </w:r>
            <w:r w:rsidR="00F13779" w:rsidRPr="00AE68BD">
              <w:rPr>
                <w:rFonts w:ascii="Arial" w:hAnsi="Arial" w:cs="Arial"/>
                <w:b/>
                <w:lang w:val="it-CH"/>
              </w:rPr>
              <w:t xml:space="preserve">l’accensione </w:t>
            </w:r>
            <w:r w:rsidRPr="00AE68BD">
              <w:rPr>
                <w:rFonts w:ascii="Arial" w:hAnsi="Arial" w:cs="Arial"/>
                <w:b/>
                <w:lang w:val="it-CH"/>
              </w:rPr>
              <w:t>S</w:t>
            </w:r>
          </w:p>
        </w:tc>
        <w:tc>
          <w:tcPr>
            <w:tcW w:w="4531" w:type="dxa"/>
          </w:tcPr>
          <w:p w14:paraId="5F61A4EB" w14:textId="6F8D21FF" w:rsidR="0015030E" w:rsidRPr="00AE68BD" w:rsidRDefault="0015030E" w:rsidP="001540BB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AE68BD">
              <w:rPr>
                <w:rFonts w:ascii="Arial" w:hAnsi="Arial" w:cs="Arial"/>
                <w:b/>
                <w:lang w:val="it-CH"/>
              </w:rPr>
              <w:t xml:space="preserve">Inserto per caminetto con supporto </w:t>
            </w:r>
            <w:r w:rsidR="00F13779" w:rsidRPr="00AE68BD">
              <w:rPr>
                <w:rFonts w:ascii="Arial" w:hAnsi="Arial" w:cs="Arial"/>
                <w:b/>
                <w:lang w:val="it-CH"/>
              </w:rPr>
              <w:t>per l’accensione</w:t>
            </w:r>
            <w:r w:rsidRPr="00AE68BD">
              <w:rPr>
                <w:rFonts w:ascii="Arial" w:hAnsi="Arial" w:cs="Arial"/>
                <w:b/>
                <w:lang w:val="it-CH"/>
              </w:rPr>
              <w:t xml:space="preserve"> L</w:t>
            </w:r>
          </w:p>
        </w:tc>
      </w:tr>
      <w:tr w:rsidR="0015030E" w:rsidRPr="00FC44C8" w14:paraId="040A6511" w14:textId="77777777" w:rsidTr="001540BB">
        <w:tc>
          <w:tcPr>
            <w:tcW w:w="4531" w:type="dxa"/>
          </w:tcPr>
          <w:p w14:paraId="737B7E09" w14:textId="460A43DE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Modulo di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accensione</w:t>
            </w:r>
            <w:r w:rsidRPr="00AE68BD">
              <w:rPr>
                <w:rFonts w:ascii="Arial" w:hAnsi="Arial" w:cs="Arial"/>
                <w:bCs/>
                <w:lang w:val="it-CH"/>
              </w:rPr>
              <w:t>: (totale 2,5-2,7 kg)</w:t>
            </w:r>
          </w:p>
          <w:p w14:paraId="6B1F8FC6" w14:textId="1A7BEBE4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4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ciocchi di legna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 di faggio,</w:t>
            </w:r>
            <w:r w:rsidR="00BC3B1E" w:rsidRPr="00AE68BD">
              <w:rPr>
                <w:rFonts w:ascii="Arial" w:hAnsi="Arial" w:cs="Arial"/>
                <w:bCs/>
                <w:lang w:val="it-CH"/>
              </w:rPr>
              <w:br/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l</w:t>
            </w:r>
            <w:r w:rsidRPr="00AE68BD">
              <w:rPr>
                <w:rFonts w:ascii="Arial" w:hAnsi="Arial" w:cs="Arial"/>
                <w:bCs/>
                <w:lang w:val="it-CH"/>
              </w:rPr>
              <w:t>unghezza 25 cm (0,5-0,6 kg/pz.)</w:t>
            </w:r>
          </w:p>
          <w:p w14:paraId="6466FBDC" w14:textId="7AE54222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4-6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legnetti per accensione</w:t>
            </w:r>
            <w:r w:rsidRPr="00AE68BD">
              <w:rPr>
                <w:rFonts w:ascii="Arial" w:hAnsi="Arial" w:cs="Arial"/>
                <w:bCs/>
                <w:lang w:val="it-CH"/>
              </w:rPr>
              <w:t>,</w:t>
            </w:r>
            <w:r w:rsidR="00BC3B1E" w:rsidRPr="00AE68BD">
              <w:rPr>
                <w:rFonts w:ascii="Arial" w:hAnsi="Arial" w:cs="Arial"/>
                <w:bCs/>
                <w:lang w:val="it-CH"/>
              </w:rPr>
              <w:br/>
            </w:r>
            <w:r w:rsidRPr="00AE68BD">
              <w:rPr>
                <w:rFonts w:ascii="Arial" w:hAnsi="Arial" w:cs="Arial"/>
                <w:bCs/>
                <w:lang w:val="it-CH"/>
              </w:rPr>
              <w:t>lunghezza circa 13-23 cm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 xml:space="preserve"> </w:t>
            </w:r>
            <w:r w:rsidRPr="00AE68BD">
              <w:rPr>
                <w:rFonts w:ascii="Arial" w:hAnsi="Arial" w:cs="Arial"/>
                <w:bCs/>
                <w:lang w:val="it-CH"/>
              </w:rPr>
              <w:t>(0,5-0,8 kg)</w:t>
            </w:r>
          </w:p>
          <w:p w14:paraId="69BFA1D8" w14:textId="2E38CE70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2 </w:t>
            </w:r>
            <w:r w:rsidR="00BC3B1E" w:rsidRPr="00AE68BD">
              <w:rPr>
                <w:rFonts w:ascii="Arial" w:hAnsi="Arial" w:cs="Arial"/>
                <w:bCs/>
                <w:lang w:val="it-CH"/>
              </w:rPr>
              <w:t>preparati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 per 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l’accensione</w:t>
            </w:r>
          </w:p>
          <w:p w14:paraId="77B0D3A7" w14:textId="081D8DFB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Modulo di 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aggiunta</w:t>
            </w:r>
            <w:r w:rsidRPr="00AE68BD">
              <w:rPr>
                <w:rFonts w:ascii="Arial" w:hAnsi="Arial" w:cs="Arial"/>
                <w:bCs/>
                <w:lang w:val="it-CH"/>
              </w:rPr>
              <w:t>: (totale 1,9 - 2,1 kg)</w:t>
            </w:r>
          </w:p>
          <w:p w14:paraId="0BC4C0B3" w14:textId="130ACBFC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3 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ciocchi di legna di faggio</w:t>
            </w:r>
            <w:r w:rsidRPr="00AE68BD">
              <w:rPr>
                <w:rFonts w:ascii="Arial" w:hAnsi="Arial" w:cs="Arial"/>
                <w:bCs/>
                <w:lang w:val="it-CH"/>
              </w:rPr>
              <w:t>,</w:t>
            </w:r>
            <w:r w:rsidR="00657E6F" w:rsidRPr="00AE68BD">
              <w:rPr>
                <w:rFonts w:ascii="Arial" w:hAnsi="Arial" w:cs="Arial"/>
                <w:bCs/>
                <w:lang w:val="it-CH"/>
              </w:rPr>
              <w:br/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l</w:t>
            </w:r>
            <w:r w:rsidRPr="00AE68BD">
              <w:rPr>
                <w:rFonts w:ascii="Arial" w:hAnsi="Arial" w:cs="Arial"/>
                <w:bCs/>
                <w:lang w:val="it-CH"/>
              </w:rPr>
              <w:t>unghezza 25 cm (0,65 - 0,70 kg/pz.)</w:t>
            </w:r>
          </w:p>
        </w:tc>
        <w:tc>
          <w:tcPr>
            <w:tcW w:w="4531" w:type="dxa"/>
          </w:tcPr>
          <w:p w14:paraId="16214023" w14:textId="710FE6D9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Modulo di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accensione</w:t>
            </w:r>
            <w:r w:rsidRPr="00AE68BD">
              <w:rPr>
                <w:rFonts w:ascii="Arial" w:hAnsi="Arial" w:cs="Arial"/>
                <w:bCs/>
                <w:lang w:val="it-CH"/>
              </w:rPr>
              <w:t>: (totale 3,1-3,3 kg)</w:t>
            </w:r>
          </w:p>
          <w:p w14:paraId="14A63F88" w14:textId="3B786A39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4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 xml:space="preserve">ciocchi di legna </w:t>
            </w:r>
            <w:r w:rsidRPr="00AE68BD">
              <w:rPr>
                <w:rFonts w:ascii="Arial" w:hAnsi="Arial" w:cs="Arial"/>
                <w:bCs/>
                <w:lang w:val="it-CH"/>
              </w:rPr>
              <w:t>di faggio,</w:t>
            </w:r>
          </w:p>
          <w:p w14:paraId="48DFFC74" w14:textId="7D0794FB" w:rsidR="0015030E" w:rsidRPr="00AE68BD" w:rsidRDefault="00F13779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l</w:t>
            </w:r>
            <w:r w:rsidR="0015030E" w:rsidRPr="00AE68BD">
              <w:rPr>
                <w:rFonts w:ascii="Arial" w:hAnsi="Arial" w:cs="Arial"/>
                <w:bCs/>
                <w:lang w:val="it-CH"/>
              </w:rPr>
              <w:t>unghezza 33 cm (0,5 - 0,6 kg/pz.)</w:t>
            </w:r>
          </w:p>
          <w:p w14:paraId="0A1542A7" w14:textId="382DA2DB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4-6 </w:t>
            </w:r>
            <w:r w:rsidR="00F13779" w:rsidRPr="00AE68BD">
              <w:rPr>
                <w:rFonts w:ascii="Arial" w:hAnsi="Arial" w:cs="Arial"/>
                <w:bCs/>
                <w:lang w:val="it-CH"/>
              </w:rPr>
              <w:t>legnetti per accensione</w:t>
            </w:r>
            <w:r w:rsidR="00BC3B1E" w:rsidRPr="00AE68BD">
              <w:rPr>
                <w:rFonts w:ascii="Arial" w:hAnsi="Arial" w:cs="Arial"/>
                <w:bCs/>
                <w:lang w:val="it-CH"/>
              </w:rPr>
              <w:br/>
            </w:r>
            <w:r w:rsidRPr="00AE68BD">
              <w:rPr>
                <w:rFonts w:ascii="Arial" w:hAnsi="Arial" w:cs="Arial"/>
                <w:bCs/>
                <w:lang w:val="it-CH"/>
              </w:rPr>
              <w:t>lunghezza circa 13-23 cm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 xml:space="preserve"> </w:t>
            </w:r>
            <w:r w:rsidRPr="00AE68BD">
              <w:rPr>
                <w:rFonts w:ascii="Arial" w:hAnsi="Arial" w:cs="Arial"/>
                <w:bCs/>
                <w:lang w:val="it-CH"/>
              </w:rPr>
              <w:t>(0,5-0,8 kg)</w:t>
            </w:r>
          </w:p>
          <w:p w14:paraId="6D7CEDB6" w14:textId="491056BC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2 </w:t>
            </w:r>
            <w:r w:rsidR="00BC3B1E" w:rsidRPr="00AE68BD">
              <w:rPr>
                <w:rFonts w:ascii="Arial" w:hAnsi="Arial" w:cs="Arial"/>
                <w:bCs/>
                <w:lang w:val="it-CH"/>
              </w:rPr>
              <w:t xml:space="preserve">preparati 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per 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l’accensione</w:t>
            </w:r>
          </w:p>
          <w:p w14:paraId="6CB85A86" w14:textId="0D800DD2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Modulo di 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aggiunta</w:t>
            </w:r>
            <w:r w:rsidRPr="00AE68BD">
              <w:rPr>
                <w:rFonts w:ascii="Arial" w:hAnsi="Arial" w:cs="Arial"/>
                <w:bCs/>
                <w:lang w:val="it-CH"/>
              </w:rPr>
              <w:t>: (totale 2,4 - 2,6 kg)</w:t>
            </w:r>
          </w:p>
          <w:p w14:paraId="778D5532" w14:textId="5E228AC9" w:rsidR="0015030E" w:rsidRPr="00AE68BD" w:rsidRDefault="0015030E" w:rsidP="00657E6F">
            <w:pPr>
              <w:spacing w:after="80" w:line="240" w:lineRule="auto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 xml:space="preserve">3 </w:t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ciocchi di legna di faggio</w:t>
            </w:r>
            <w:r w:rsidRPr="00AE68BD">
              <w:rPr>
                <w:rFonts w:ascii="Arial" w:hAnsi="Arial" w:cs="Arial"/>
                <w:bCs/>
                <w:lang w:val="it-CH"/>
              </w:rPr>
              <w:t xml:space="preserve">, </w:t>
            </w:r>
            <w:r w:rsidR="00657E6F" w:rsidRPr="00AE68BD">
              <w:rPr>
                <w:rFonts w:ascii="Arial" w:hAnsi="Arial" w:cs="Arial"/>
                <w:bCs/>
                <w:lang w:val="it-CH"/>
              </w:rPr>
              <w:br/>
            </w:r>
            <w:r w:rsidR="004C1223" w:rsidRPr="00AE68BD">
              <w:rPr>
                <w:rFonts w:ascii="Arial" w:hAnsi="Arial" w:cs="Arial"/>
                <w:bCs/>
                <w:lang w:val="it-CH"/>
              </w:rPr>
              <w:t>l</w:t>
            </w:r>
            <w:r w:rsidRPr="00AE68BD">
              <w:rPr>
                <w:rFonts w:ascii="Arial" w:hAnsi="Arial" w:cs="Arial"/>
                <w:bCs/>
                <w:lang w:val="it-CH"/>
              </w:rPr>
              <w:t>unghezza 33 cm (0,80 - 0,85 kg/pz.)</w:t>
            </w:r>
          </w:p>
        </w:tc>
      </w:tr>
    </w:tbl>
    <w:p w14:paraId="646E233D" w14:textId="5CF01F95" w:rsidR="0015030E" w:rsidRPr="00AE68BD" w:rsidRDefault="0015030E" w:rsidP="0015030E">
      <w:pPr>
        <w:spacing w:after="0"/>
        <w:rPr>
          <w:rFonts w:ascii="Arial" w:hAnsi="Arial" w:cs="Arial"/>
          <w:b/>
          <w:lang w:val="it-CH"/>
        </w:rPr>
      </w:pPr>
      <w:r w:rsidRPr="00AE68BD">
        <w:rPr>
          <w:rFonts w:ascii="Arial" w:hAnsi="Arial" w:cs="Arial"/>
          <w:b/>
          <w:lang w:val="it-CH"/>
        </w:rPr>
        <w:lastRenderedPageBreak/>
        <w:t>Risultati sorprendenti:</w:t>
      </w:r>
      <w:r w:rsidR="004026D6" w:rsidRPr="00AE68BD">
        <w:rPr>
          <w:rFonts w:ascii="Arial" w:hAnsi="Arial" w:cs="Arial"/>
          <w:b/>
          <w:lang w:val="it-CH"/>
        </w:rPr>
        <w:t xml:space="preserve"> r</w:t>
      </w:r>
      <w:r w:rsidRPr="00AE68BD">
        <w:rPr>
          <w:rFonts w:ascii="Arial" w:hAnsi="Arial" w:cs="Arial"/>
          <w:b/>
          <w:lang w:val="it-CH"/>
        </w:rPr>
        <w:t>iduzione delle emissioni inquinanti...</w:t>
      </w:r>
    </w:p>
    <w:p w14:paraId="704AC1BC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7EF73CAF" w14:textId="11775034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>I risultati dei test sono molto interessanti</w:t>
      </w:r>
      <w:r w:rsidR="004C1223" w:rsidRPr="00AE68BD">
        <w:rPr>
          <w:rFonts w:ascii="Arial" w:hAnsi="Arial" w:cs="Arial"/>
          <w:bCs/>
          <w:lang w:val="it-CH"/>
        </w:rPr>
        <w:t>.</w:t>
      </w:r>
      <w:r w:rsidRPr="00AE68BD">
        <w:rPr>
          <w:rFonts w:ascii="Arial" w:hAnsi="Arial" w:cs="Arial"/>
          <w:bCs/>
          <w:lang w:val="it-CH"/>
        </w:rPr>
        <w:t xml:space="preserve"> In alcuni casi, </w:t>
      </w:r>
      <w:r w:rsidR="00B5276E" w:rsidRPr="00AE68BD">
        <w:rPr>
          <w:rFonts w:ascii="Arial" w:hAnsi="Arial" w:cs="Arial"/>
          <w:bCs/>
          <w:lang w:val="it-CH"/>
        </w:rPr>
        <w:t xml:space="preserve">in condizioni di prova e misurazione standardizzate, </w:t>
      </w:r>
      <w:r w:rsidRPr="00AE68BD">
        <w:rPr>
          <w:rFonts w:ascii="Arial" w:hAnsi="Arial" w:cs="Arial"/>
          <w:bCs/>
          <w:lang w:val="it-CH"/>
        </w:rPr>
        <w:t>è stata ottenuta una riduzione significativa degli inquinanti più importanti.</w:t>
      </w:r>
    </w:p>
    <w:p w14:paraId="6DDFFB49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553"/>
        <w:gridCol w:w="1979"/>
      </w:tblGrid>
      <w:tr w:rsidR="0015030E" w:rsidRPr="00AE68BD" w14:paraId="0C89099A" w14:textId="77777777" w:rsidTr="001540BB">
        <w:tc>
          <w:tcPr>
            <w:tcW w:w="4530" w:type="dxa"/>
            <w:gridSpan w:val="2"/>
          </w:tcPr>
          <w:p w14:paraId="62F6F85F" w14:textId="672FB0B8" w:rsidR="0015030E" w:rsidRPr="00AE68BD" w:rsidRDefault="0015030E" w:rsidP="003865AB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AE68BD">
              <w:rPr>
                <w:rFonts w:ascii="Arial" w:hAnsi="Arial" w:cs="Arial"/>
                <w:b/>
                <w:lang w:val="it-CH"/>
              </w:rPr>
              <w:t>Inserto per caminetto</w:t>
            </w:r>
            <w:r w:rsidR="003865AB" w:rsidRPr="00AE68BD">
              <w:rPr>
                <w:rFonts w:ascii="Arial" w:hAnsi="Arial" w:cs="Arial"/>
                <w:b/>
                <w:lang w:val="it-CH"/>
              </w:rPr>
              <w:br/>
            </w:r>
            <w:r w:rsidRPr="00AE68BD">
              <w:rPr>
                <w:rFonts w:ascii="Arial" w:hAnsi="Arial" w:cs="Arial"/>
                <w:b/>
                <w:lang w:val="it-CH"/>
              </w:rPr>
              <w:t xml:space="preserve">misurazione </w:t>
            </w:r>
            <w:r w:rsidR="003865AB" w:rsidRPr="00AE68BD">
              <w:rPr>
                <w:rFonts w:ascii="Arial" w:hAnsi="Arial" w:cs="Arial"/>
                <w:b/>
                <w:lang w:val="it-CH"/>
              </w:rPr>
              <w:t>de</w:t>
            </w:r>
            <w:r w:rsidRPr="00AE68BD">
              <w:rPr>
                <w:rFonts w:ascii="Arial" w:hAnsi="Arial" w:cs="Arial"/>
                <w:b/>
                <w:lang w:val="it-CH"/>
              </w:rPr>
              <w:t>l 09</w:t>
            </w:r>
            <w:r w:rsidR="003865AB" w:rsidRPr="00AE68BD">
              <w:rPr>
                <w:rFonts w:ascii="Arial" w:hAnsi="Arial" w:cs="Arial"/>
                <w:b/>
                <w:lang w:val="it-CH"/>
              </w:rPr>
              <w:t>.</w:t>
            </w:r>
            <w:r w:rsidRPr="00AE68BD">
              <w:rPr>
                <w:rFonts w:ascii="Arial" w:hAnsi="Arial" w:cs="Arial"/>
                <w:b/>
                <w:lang w:val="it-CH"/>
              </w:rPr>
              <w:t>06</w:t>
            </w:r>
            <w:r w:rsidR="003865AB" w:rsidRPr="00AE68BD">
              <w:rPr>
                <w:rFonts w:ascii="Arial" w:hAnsi="Arial" w:cs="Arial"/>
                <w:b/>
                <w:lang w:val="it-CH"/>
              </w:rPr>
              <w:t>.</w:t>
            </w:r>
            <w:r w:rsidRPr="00AE68BD">
              <w:rPr>
                <w:rFonts w:ascii="Arial" w:hAnsi="Arial" w:cs="Arial"/>
                <w:b/>
                <w:lang w:val="it-CH"/>
              </w:rPr>
              <w:t>2023</w:t>
            </w:r>
          </w:p>
        </w:tc>
        <w:tc>
          <w:tcPr>
            <w:tcW w:w="4532" w:type="dxa"/>
            <w:gridSpan w:val="2"/>
          </w:tcPr>
          <w:p w14:paraId="37A33DDD" w14:textId="3BB8AF1A" w:rsidR="0015030E" w:rsidRPr="00AE68BD" w:rsidRDefault="0015030E" w:rsidP="001540BB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AE68BD">
              <w:rPr>
                <w:rFonts w:ascii="Arial" w:hAnsi="Arial" w:cs="Arial"/>
                <w:b/>
                <w:lang w:val="it-CH"/>
              </w:rPr>
              <w:t>Stufa svedese</w:t>
            </w:r>
            <w:r w:rsidR="003865AB" w:rsidRPr="00AE68BD">
              <w:rPr>
                <w:rFonts w:ascii="Arial" w:hAnsi="Arial" w:cs="Arial"/>
                <w:b/>
                <w:lang w:val="it-CH"/>
              </w:rPr>
              <w:br/>
              <w:t>misurazione del 09.06.2023</w:t>
            </w:r>
          </w:p>
        </w:tc>
      </w:tr>
      <w:tr w:rsidR="0015030E" w:rsidRPr="00FC44C8" w14:paraId="051CF641" w14:textId="77777777" w:rsidTr="003865AB">
        <w:tc>
          <w:tcPr>
            <w:tcW w:w="2547" w:type="dxa"/>
          </w:tcPr>
          <w:p w14:paraId="004202E9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Inquinante</w:t>
            </w:r>
          </w:p>
        </w:tc>
        <w:tc>
          <w:tcPr>
            <w:tcW w:w="1983" w:type="dxa"/>
          </w:tcPr>
          <w:p w14:paraId="7F764D54" w14:textId="720031CA" w:rsidR="0015030E" w:rsidRPr="00AE68BD" w:rsidRDefault="003865AB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Variazione con supporto per l’accensione «Cobra»</w:t>
            </w:r>
          </w:p>
        </w:tc>
        <w:tc>
          <w:tcPr>
            <w:tcW w:w="2553" w:type="dxa"/>
          </w:tcPr>
          <w:p w14:paraId="7881818E" w14:textId="38CF6FF1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Inquinante</w:t>
            </w:r>
          </w:p>
        </w:tc>
        <w:tc>
          <w:tcPr>
            <w:tcW w:w="1979" w:type="dxa"/>
          </w:tcPr>
          <w:p w14:paraId="1B541E59" w14:textId="3A256973" w:rsidR="0015030E" w:rsidRPr="00AE68BD" w:rsidRDefault="003865AB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Variazione con supporto per l’accensione «Cobra»</w:t>
            </w:r>
          </w:p>
        </w:tc>
      </w:tr>
      <w:tr w:rsidR="0015030E" w:rsidRPr="00AE68BD" w14:paraId="394E7599" w14:textId="77777777" w:rsidTr="003865AB">
        <w:tc>
          <w:tcPr>
            <w:tcW w:w="2547" w:type="dxa"/>
          </w:tcPr>
          <w:p w14:paraId="431FDEC0" w14:textId="02386D94" w:rsidR="0015030E" w:rsidRPr="00AE68BD" w:rsidRDefault="00CF0E09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Polveri fini</w:t>
            </w:r>
          </w:p>
        </w:tc>
        <w:tc>
          <w:tcPr>
            <w:tcW w:w="1983" w:type="dxa"/>
          </w:tcPr>
          <w:p w14:paraId="38B13C00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- 37%</w:t>
            </w:r>
          </w:p>
        </w:tc>
        <w:tc>
          <w:tcPr>
            <w:tcW w:w="2553" w:type="dxa"/>
          </w:tcPr>
          <w:p w14:paraId="02579416" w14:textId="1D57BFEF" w:rsidR="0015030E" w:rsidRPr="00AE68BD" w:rsidRDefault="00CF0E09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Polveri fini</w:t>
            </w:r>
          </w:p>
        </w:tc>
        <w:tc>
          <w:tcPr>
            <w:tcW w:w="1979" w:type="dxa"/>
          </w:tcPr>
          <w:p w14:paraId="74D8B96D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- 11%</w:t>
            </w:r>
          </w:p>
        </w:tc>
      </w:tr>
      <w:tr w:rsidR="0015030E" w:rsidRPr="00AE68BD" w14:paraId="6DD107C9" w14:textId="77777777" w:rsidTr="003865AB">
        <w:tc>
          <w:tcPr>
            <w:tcW w:w="2547" w:type="dxa"/>
          </w:tcPr>
          <w:p w14:paraId="120247D3" w14:textId="71A6BF70" w:rsidR="0015030E" w:rsidRPr="00AE68BD" w:rsidRDefault="00FC44C8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>
              <w:rPr>
                <w:rFonts w:ascii="Arial" w:hAnsi="Arial" w:cs="Arial"/>
                <w:bCs/>
                <w:lang w:val="it-CH"/>
              </w:rPr>
              <w:t>OGC</w:t>
            </w:r>
          </w:p>
        </w:tc>
        <w:tc>
          <w:tcPr>
            <w:tcW w:w="1983" w:type="dxa"/>
          </w:tcPr>
          <w:p w14:paraId="7C8A29F0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- 65%</w:t>
            </w:r>
          </w:p>
        </w:tc>
        <w:tc>
          <w:tcPr>
            <w:tcW w:w="2553" w:type="dxa"/>
          </w:tcPr>
          <w:p w14:paraId="5B77D68B" w14:textId="352A4369" w:rsidR="0015030E" w:rsidRPr="00AE68BD" w:rsidRDefault="00FC44C8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>
              <w:rPr>
                <w:rFonts w:ascii="Arial" w:hAnsi="Arial" w:cs="Arial"/>
                <w:bCs/>
                <w:lang w:val="it-CH"/>
              </w:rPr>
              <w:t>OGC</w:t>
            </w:r>
          </w:p>
        </w:tc>
        <w:tc>
          <w:tcPr>
            <w:tcW w:w="1979" w:type="dxa"/>
          </w:tcPr>
          <w:p w14:paraId="1F6E842A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- 63%</w:t>
            </w:r>
          </w:p>
        </w:tc>
      </w:tr>
      <w:tr w:rsidR="0015030E" w:rsidRPr="00AE68BD" w14:paraId="2D627DF7" w14:textId="77777777" w:rsidTr="003865AB">
        <w:tc>
          <w:tcPr>
            <w:tcW w:w="2547" w:type="dxa"/>
          </w:tcPr>
          <w:p w14:paraId="0724A3A2" w14:textId="6E0D64A4" w:rsidR="0015030E" w:rsidRPr="00AE68BD" w:rsidRDefault="003865AB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Ossido di azoto</w:t>
            </w:r>
          </w:p>
        </w:tc>
        <w:tc>
          <w:tcPr>
            <w:tcW w:w="1983" w:type="dxa"/>
          </w:tcPr>
          <w:p w14:paraId="23A629D6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+ 10%</w:t>
            </w:r>
          </w:p>
        </w:tc>
        <w:tc>
          <w:tcPr>
            <w:tcW w:w="2553" w:type="dxa"/>
          </w:tcPr>
          <w:p w14:paraId="389FC21F" w14:textId="6F2D8AE8" w:rsidR="0015030E" w:rsidRPr="00AE68BD" w:rsidRDefault="003865AB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Ossido di azoto</w:t>
            </w:r>
          </w:p>
        </w:tc>
        <w:tc>
          <w:tcPr>
            <w:tcW w:w="1979" w:type="dxa"/>
          </w:tcPr>
          <w:p w14:paraId="63E6EEC2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+ 15%</w:t>
            </w:r>
          </w:p>
        </w:tc>
      </w:tr>
      <w:tr w:rsidR="0015030E" w:rsidRPr="00AE68BD" w14:paraId="611BC657" w14:textId="77777777" w:rsidTr="003865AB">
        <w:tc>
          <w:tcPr>
            <w:tcW w:w="2547" w:type="dxa"/>
          </w:tcPr>
          <w:p w14:paraId="36873F61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Monossido di carbonio</w:t>
            </w:r>
          </w:p>
        </w:tc>
        <w:tc>
          <w:tcPr>
            <w:tcW w:w="1983" w:type="dxa"/>
          </w:tcPr>
          <w:p w14:paraId="7D972D1F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- 28%</w:t>
            </w:r>
          </w:p>
        </w:tc>
        <w:tc>
          <w:tcPr>
            <w:tcW w:w="2553" w:type="dxa"/>
          </w:tcPr>
          <w:p w14:paraId="2BAB0A01" w14:textId="77777777" w:rsidR="0015030E" w:rsidRPr="00AE68BD" w:rsidRDefault="0015030E" w:rsidP="001540BB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Monossido di carbonio</w:t>
            </w:r>
          </w:p>
        </w:tc>
        <w:tc>
          <w:tcPr>
            <w:tcW w:w="1979" w:type="dxa"/>
          </w:tcPr>
          <w:p w14:paraId="5BAB990F" w14:textId="77777777" w:rsidR="0015030E" w:rsidRPr="00AE68BD" w:rsidRDefault="0015030E" w:rsidP="001540BB">
            <w:pPr>
              <w:spacing w:after="0"/>
              <w:jc w:val="center"/>
              <w:rPr>
                <w:rFonts w:ascii="Arial" w:hAnsi="Arial" w:cs="Arial"/>
                <w:bCs/>
                <w:lang w:val="it-CH"/>
              </w:rPr>
            </w:pPr>
            <w:r w:rsidRPr="00AE68BD">
              <w:rPr>
                <w:rFonts w:ascii="Arial" w:hAnsi="Arial" w:cs="Arial"/>
                <w:bCs/>
                <w:lang w:val="it-CH"/>
              </w:rPr>
              <w:t>- 49%</w:t>
            </w:r>
          </w:p>
        </w:tc>
      </w:tr>
    </w:tbl>
    <w:p w14:paraId="0194D50C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45BDCDE1" w14:textId="2A675251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 xml:space="preserve">Anche se ogni singola combustione ha le sue caratteristiche, le riduzioni di importanti inquinanti ottenute con l'utilizzo del supporto di </w:t>
      </w:r>
      <w:r w:rsidR="002F35B4" w:rsidRPr="00AE68BD">
        <w:rPr>
          <w:rFonts w:ascii="Arial" w:hAnsi="Arial" w:cs="Arial"/>
          <w:bCs/>
          <w:lang w:val="it-CH"/>
        </w:rPr>
        <w:t>accensione</w:t>
      </w:r>
      <w:r w:rsidRPr="00AE68BD">
        <w:rPr>
          <w:rFonts w:ascii="Arial" w:hAnsi="Arial" w:cs="Arial"/>
          <w:bCs/>
          <w:lang w:val="it-CH"/>
        </w:rPr>
        <w:t xml:space="preserve"> </w:t>
      </w:r>
      <w:r w:rsidR="002F35B4" w:rsidRPr="00AE68BD">
        <w:rPr>
          <w:rFonts w:ascii="Arial" w:hAnsi="Arial" w:cs="Arial"/>
          <w:bCs/>
          <w:lang w:val="it-CH"/>
        </w:rPr>
        <w:t>«</w:t>
      </w:r>
      <w:r w:rsidRPr="00AE68BD">
        <w:rPr>
          <w:rFonts w:ascii="Arial" w:hAnsi="Arial" w:cs="Arial"/>
          <w:bCs/>
          <w:lang w:val="it-CH"/>
        </w:rPr>
        <w:t>Cobra</w:t>
      </w:r>
      <w:r w:rsidR="002F35B4" w:rsidRPr="00AE68BD">
        <w:rPr>
          <w:rFonts w:ascii="Arial" w:hAnsi="Arial" w:cs="Arial"/>
          <w:bCs/>
          <w:lang w:val="it-CH"/>
        </w:rPr>
        <w:t>»</w:t>
      </w:r>
      <w:r w:rsidRPr="00AE68BD">
        <w:rPr>
          <w:rFonts w:ascii="Arial" w:hAnsi="Arial" w:cs="Arial"/>
          <w:bCs/>
          <w:lang w:val="it-CH"/>
        </w:rPr>
        <w:t xml:space="preserve"> sono molto positive. Se utilizzato su larga scala,</w:t>
      </w:r>
      <w:r w:rsidR="002F35B4" w:rsidRPr="00AE68BD">
        <w:rPr>
          <w:rFonts w:ascii="Arial" w:hAnsi="Arial" w:cs="Arial"/>
          <w:bCs/>
          <w:lang w:val="it-CH"/>
        </w:rPr>
        <w:t xml:space="preserve"> questa innovazione</w:t>
      </w:r>
      <w:r w:rsidRPr="00AE68BD">
        <w:rPr>
          <w:rFonts w:ascii="Arial" w:hAnsi="Arial" w:cs="Arial"/>
          <w:bCs/>
          <w:lang w:val="it-CH"/>
        </w:rPr>
        <w:t xml:space="preserve"> può dare un contributo tecnicamente semplice e finanziariamente molto favorevole all'ulteriore riduzione delle emissioni dei piccoli riscaldament</w:t>
      </w:r>
      <w:r w:rsidR="002F35B4" w:rsidRPr="00AE68BD">
        <w:rPr>
          <w:rFonts w:ascii="Arial" w:hAnsi="Arial" w:cs="Arial"/>
          <w:bCs/>
          <w:lang w:val="it-CH"/>
        </w:rPr>
        <w:t>i</w:t>
      </w:r>
      <w:r w:rsidRPr="00AE68BD">
        <w:rPr>
          <w:rFonts w:ascii="Arial" w:hAnsi="Arial" w:cs="Arial"/>
          <w:bCs/>
          <w:lang w:val="it-CH"/>
        </w:rPr>
        <w:t xml:space="preserve"> a legna.</w:t>
      </w:r>
    </w:p>
    <w:p w14:paraId="1D900423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38FB7806" w14:textId="77777777" w:rsidR="0015030E" w:rsidRPr="00AE68BD" w:rsidRDefault="0015030E" w:rsidP="0015030E">
      <w:pPr>
        <w:spacing w:after="0"/>
        <w:rPr>
          <w:rFonts w:ascii="Arial" w:hAnsi="Arial" w:cs="Arial"/>
          <w:b/>
          <w:lang w:val="it-CH"/>
        </w:rPr>
      </w:pPr>
      <w:r w:rsidRPr="00AE68BD">
        <w:rPr>
          <w:rFonts w:ascii="Arial" w:hAnsi="Arial" w:cs="Arial"/>
          <w:b/>
          <w:lang w:val="it-CH"/>
        </w:rPr>
        <w:t>... abbinato a vantaggi pratici</w:t>
      </w:r>
    </w:p>
    <w:p w14:paraId="223858B2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66AF6853" w14:textId="6F028FEF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 xml:space="preserve">Oltre agli effetti misurabili nell'ambito delle sostanze inquinanti, l'innovazione presenta anche alcuni vantaggi pratici tangibili. Ad esempio, rende molto più facile creare una pila ideale di </w:t>
      </w:r>
      <w:r w:rsidR="002F35B4" w:rsidRPr="00AE68BD">
        <w:rPr>
          <w:rFonts w:ascii="Arial" w:hAnsi="Arial" w:cs="Arial"/>
          <w:bCs/>
          <w:lang w:val="it-CH"/>
        </w:rPr>
        <w:t>legna</w:t>
      </w:r>
      <w:r w:rsidRPr="00AE68BD">
        <w:rPr>
          <w:rFonts w:ascii="Arial" w:hAnsi="Arial" w:cs="Arial"/>
          <w:bCs/>
          <w:lang w:val="it-CH"/>
        </w:rPr>
        <w:t xml:space="preserve">. La forma </w:t>
      </w:r>
      <w:r w:rsidR="002F35B4" w:rsidRPr="00AE68BD">
        <w:rPr>
          <w:rFonts w:ascii="Arial" w:hAnsi="Arial" w:cs="Arial"/>
          <w:bCs/>
          <w:lang w:val="it-CH"/>
        </w:rPr>
        <w:t>della catasta</w:t>
      </w:r>
      <w:r w:rsidRPr="00AE68BD">
        <w:rPr>
          <w:rFonts w:ascii="Arial" w:hAnsi="Arial" w:cs="Arial"/>
          <w:bCs/>
          <w:lang w:val="it-CH"/>
        </w:rPr>
        <w:t xml:space="preserve"> impedisce inoltre ai ceppi di rompersi contro il vetro durante la combustione. Lo spazio d'aria sotto il combustibile offre spazio per un bel letto di braci e crea un surriscaldamento che favorisce una combustione pulita. La combustione regolare della legna riduce la fuliggine che sporca i vetri del</w:t>
      </w:r>
      <w:r w:rsidR="002F35B4" w:rsidRPr="00AE68BD">
        <w:rPr>
          <w:rFonts w:ascii="Arial" w:hAnsi="Arial" w:cs="Arial"/>
          <w:bCs/>
          <w:lang w:val="it-CH"/>
        </w:rPr>
        <w:t xml:space="preserve"> riscaldamento a legna</w:t>
      </w:r>
      <w:r w:rsidRPr="00AE68BD">
        <w:rPr>
          <w:rFonts w:ascii="Arial" w:hAnsi="Arial" w:cs="Arial"/>
          <w:bCs/>
          <w:lang w:val="it-CH"/>
        </w:rPr>
        <w:t>. Da non sottovalutare anche la semplificazione della ricarica della legna.</w:t>
      </w:r>
    </w:p>
    <w:p w14:paraId="724212D0" w14:textId="77777777" w:rsidR="0015030E" w:rsidRPr="00AE68BD" w:rsidRDefault="0015030E" w:rsidP="0015030E">
      <w:pPr>
        <w:spacing w:after="0"/>
        <w:rPr>
          <w:rFonts w:ascii="Arial" w:hAnsi="Arial" w:cs="Arial"/>
          <w:bCs/>
          <w:lang w:val="it-CH"/>
        </w:rPr>
      </w:pPr>
    </w:p>
    <w:p w14:paraId="6BD8AD85" w14:textId="4915FAB5" w:rsidR="0015030E" w:rsidRPr="00AE68BD" w:rsidRDefault="0015030E" w:rsidP="00150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AE68BD">
        <w:rPr>
          <w:rFonts w:ascii="Arial" w:hAnsi="Arial" w:cs="Arial"/>
          <w:b/>
          <w:lang w:val="it-CH"/>
        </w:rPr>
        <w:t>Riassunto:</w:t>
      </w:r>
    </w:p>
    <w:p w14:paraId="102A57BE" w14:textId="5EB96A07" w:rsidR="0015030E" w:rsidRPr="00657E6F" w:rsidRDefault="0015030E" w:rsidP="00150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AE68BD">
        <w:rPr>
          <w:rFonts w:ascii="Arial" w:hAnsi="Arial" w:cs="Arial"/>
          <w:bCs/>
          <w:lang w:val="it-CH"/>
        </w:rPr>
        <w:t xml:space="preserve">Un'innovazione tecnicamente molto semplice ed economica chiamata </w:t>
      </w:r>
      <w:r w:rsidR="002F35B4" w:rsidRPr="00AE68BD">
        <w:rPr>
          <w:rFonts w:ascii="Arial" w:hAnsi="Arial" w:cs="Arial"/>
          <w:bCs/>
          <w:lang w:val="it-CH"/>
        </w:rPr>
        <w:t>«Cheminée Cobra</w:t>
      </w:r>
      <w:r w:rsidR="002F35B4" w:rsidRPr="00AE68BD">
        <w:rPr>
          <w:rFonts w:ascii="Arial" w:hAnsi="Arial" w:cs="Arial"/>
          <w:bCs/>
          <w:vertAlign w:val="superscript"/>
          <w:lang w:val="it-CH"/>
        </w:rPr>
        <w:t>®</w:t>
      </w:r>
      <w:r w:rsidR="002F35B4" w:rsidRPr="00AE68BD">
        <w:rPr>
          <w:rFonts w:ascii="Arial" w:hAnsi="Arial" w:cs="Arial"/>
          <w:bCs/>
          <w:lang w:val="it-CH"/>
        </w:rPr>
        <w:t>»</w:t>
      </w:r>
      <w:r w:rsidRPr="00AE68BD">
        <w:rPr>
          <w:rFonts w:ascii="Arial" w:hAnsi="Arial" w:cs="Arial"/>
          <w:bCs/>
          <w:lang w:val="it-CH"/>
        </w:rPr>
        <w:t xml:space="preserve"> migliora il comportamento di combustione della legna in piccoli impianti di riscaldamento a legna alimentati manualmente con </w:t>
      </w:r>
      <w:r w:rsidR="002F35B4" w:rsidRPr="00AE68BD">
        <w:rPr>
          <w:rFonts w:ascii="Arial" w:hAnsi="Arial" w:cs="Arial"/>
          <w:bCs/>
          <w:lang w:val="it-CH"/>
        </w:rPr>
        <w:t>legna in pezzi</w:t>
      </w:r>
      <w:r w:rsidRPr="00AE68BD">
        <w:rPr>
          <w:rFonts w:ascii="Arial" w:hAnsi="Arial" w:cs="Arial"/>
          <w:bCs/>
          <w:lang w:val="it-CH"/>
        </w:rPr>
        <w:t xml:space="preserve">. Ciò riduce in modo significativo le emissioni dei principali inquinanti, come dimostrato da una serie di misurazioni effettuate dal </w:t>
      </w:r>
      <w:r w:rsidR="002F35B4" w:rsidRPr="00AE68BD">
        <w:rPr>
          <w:rFonts w:ascii="Arial" w:hAnsi="Arial" w:cs="Arial"/>
          <w:bCs/>
          <w:lang w:val="it-CH"/>
        </w:rPr>
        <w:t>Centro di prova svizzero accreditato per la combustione del legno presso l’Università di Scienze Applicate della Svizzera Nord-occidentale</w:t>
      </w:r>
      <w:r w:rsidRPr="00AE68BD">
        <w:rPr>
          <w:rFonts w:ascii="Arial" w:hAnsi="Arial" w:cs="Arial"/>
          <w:bCs/>
          <w:lang w:val="it-CH"/>
        </w:rPr>
        <w:t xml:space="preserve"> </w:t>
      </w:r>
      <w:r w:rsidR="002F35B4" w:rsidRPr="00AE68BD">
        <w:rPr>
          <w:rFonts w:ascii="Arial" w:hAnsi="Arial" w:cs="Arial"/>
          <w:bCs/>
          <w:lang w:val="it-CH"/>
        </w:rPr>
        <w:t>nell'ambito di un progetto del Fondo per la promozione delle tecnologie ambientali dell'UFAM</w:t>
      </w:r>
      <w:r w:rsidRPr="00AE68BD">
        <w:rPr>
          <w:rFonts w:ascii="Arial" w:hAnsi="Arial" w:cs="Arial"/>
          <w:bCs/>
          <w:lang w:val="it-CH"/>
        </w:rPr>
        <w:t xml:space="preserve">. Il miglioramento della combustione si basa </w:t>
      </w:r>
      <w:r w:rsidR="002F35B4" w:rsidRPr="00AE68BD">
        <w:rPr>
          <w:rFonts w:ascii="Arial" w:hAnsi="Arial" w:cs="Arial"/>
          <w:bCs/>
          <w:lang w:val="it-CH"/>
        </w:rPr>
        <w:t>sul posizionamento</w:t>
      </w:r>
      <w:r w:rsidRPr="00AE68BD">
        <w:rPr>
          <w:rFonts w:ascii="Arial" w:hAnsi="Arial" w:cs="Arial"/>
          <w:bCs/>
          <w:lang w:val="it-CH"/>
        </w:rPr>
        <w:t xml:space="preserve"> ideale </w:t>
      </w:r>
      <w:r w:rsidR="002F35B4" w:rsidRPr="00AE68BD">
        <w:rPr>
          <w:rFonts w:ascii="Arial" w:hAnsi="Arial" w:cs="Arial"/>
          <w:bCs/>
          <w:lang w:val="it-CH"/>
        </w:rPr>
        <w:t>della legna</w:t>
      </w:r>
      <w:r w:rsidRPr="00AE68BD">
        <w:rPr>
          <w:rFonts w:ascii="Arial" w:hAnsi="Arial" w:cs="Arial"/>
          <w:bCs/>
          <w:lang w:val="it-CH"/>
        </w:rPr>
        <w:t xml:space="preserve">, che durante la combustione </w:t>
      </w:r>
      <w:r w:rsidR="002F35B4" w:rsidRPr="00AE68BD">
        <w:rPr>
          <w:rFonts w:ascii="Arial" w:hAnsi="Arial" w:cs="Arial"/>
          <w:bCs/>
          <w:lang w:val="it-CH"/>
        </w:rPr>
        <w:t>risulta</w:t>
      </w:r>
      <w:r w:rsidRPr="00AE68BD">
        <w:rPr>
          <w:rFonts w:ascii="Arial" w:hAnsi="Arial" w:cs="Arial"/>
          <w:bCs/>
          <w:lang w:val="it-CH"/>
        </w:rPr>
        <w:t xml:space="preserve"> meglio circondat</w:t>
      </w:r>
      <w:r w:rsidR="002F35B4" w:rsidRPr="00AE68BD">
        <w:rPr>
          <w:rFonts w:ascii="Arial" w:hAnsi="Arial" w:cs="Arial"/>
          <w:bCs/>
          <w:lang w:val="it-CH"/>
        </w:rPr>
        <w:t>a</w:t>
      </w:r>
      <w:r w:rsidRPr="00AE68BD">
        <w:rPr>
          <w:rFonts w:ascii="Arial" w:hAnsi="Arial" w:cs="Arial"/>
          <w:bCs/>
          <w:lang w:val="it-CH"/>
        </w:rPr>
        <w:t xml:space="preserve"> dall'ossigeno dell'aria. L'utilizzo di legna secca e non trattata nelle giuste dimensioni rimane un prerequisito fondamentale per un funzionamento a basse emissioni. Altri vantaggi pratici parlano a favore dell'utilizzo di questa innovazione: è più facile caricare una catasta di legna perfetta, i </w:t>
      </w:r>
      <w:r w:rsidR="002F35B4" w:rsidRPr="00AE68BD">
        <w:rPr>
          <w:rFonts w:ascii="Arial" w:hAnsi="Arial" w:cs="Arial"/>
          <w:bCs/>
          <w:lang w:val="it-CH"/>
        </w:rPr>
        <w:t>ciocchi</w:t>
      </w:r>
      <w:r w:rsidRPr="00AE68BD">
        <w:rPr>
          <w:rFonts w:ascii="Arial" w:hAnsi="Arial" w:cs="Arial"/>
          <w:bCs/>
          <w:lang w:val="it-CH"/>
        </w:rPr>
        <w:t xml:space="preserve"> difficilmente cadono contro il vetro durante la combustione, è più facile ricaricare la legna e i vetri del</w:t>
      </w:r>
      <w:r w:rsidR="002F35B4" w:rsidRPr="00AE68BD">
        <w:rPr>
          <w:rFonts w:ascii="Arial" w:hAnsi="Arial" w:cs="Arial"/>
          <w:bCs/>
          <w:lang w:val="it-CH"/>
        </w:rPr>
        <w:t xml:space="preserve"> riscaldamento </w:t>
      </w:r>
      <w:r w:rsidRPr="00AE68BD">
        <w:rPr>
          <w:rFonts w:ascii="Arial" w:hAnsi="Arial" w:cs="Arial"/>
          <w:bCs/>
          <w:lang w:val="it-CH"/>
        </w:rPr>
        <w:t>si sporcano meno rapidamente.</w:t>
      </w:r>
      <w:r w:rsidR="00657E6F" w:rsidRPr="00AE68BD">
        <w:rPr>
          <w:rFonts w:ascii="Arial" w:hAnsi="Arial" w:cs="Arial"/>
          <w:bCs/>
          <w:lang w:val="it-CH"/>
        </w:rPr>
        <w:t xml:space="preserve"> </w:t>
      </w:r>
      <w:r w:rsidRPr="00AE68BD">
        <w:rPr>
          <w:rFonts w:ascii="Arial" w:hAnsi="Arial" w:cs="Arial"/>
          <w:bCs/>
          <w:lang w:val="it-CH"/>
        </w:rPr>
        <w:t>Ulteriori informazioni: www.swisscobra.ch</w:t>
      </w:r>
      <w:r w:rsidRPr="00657E6F">
        <w:rPr>
          <w:rFonts w:ascii="Arial" w:hAnsi="Arial" w:cs="Arial"/>
          <w:bCs/>
          <w:lang w:val="it-CH"/>
        </w:rPr>
        <w:t xml:space="preserve"> </w:t>
      </w:r>
    </w:p>
    <w:p w14:paraId="66ECD5D7" w14:textId="77777777" w:rsidR="0057535B" w:rsidRPr="00657E6F" w:rsidRDefault="0057535B" w:rsidP="009E06BE">
      <w:pPr>
        <w:spacing w:after="0"/>
        <w:rPr>
          <w:rFonts w:ascii="Arial" w:hAnsi="Arial" w:cs="Arial"/>
          <w:bCs/>
          <w:lang w:val="it-CH"/>
        </w:rPr>
      </w:pPr>
    </w:p>
    <w:p w14:paraId="26D496C3" w14:textId="77777777" w:rsidR="00444624" w:rsidRPr="00657E6F" w:rsidRDefault="00444624" w:rsidP="009E06BE">
      <w:pPr>
        <w:spacing w:after="0"/>
        <w:rPr>
          <w:rFonts w:ascii="Arial" w:hAnsi="Arial" w:cs="Arial"/>
          <w:bCs/>
          <w:lang w:val="it-CH"/>
        </w:rPr>
      </w:pPr>
    </w:p>
    <w:p w14:paraId="0EA3E3E9" w14:textId="77777777" w:rsidR="007509A0" w:rsidRPr="00657E6F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657E6F">
        <w:rPr>
          <w:rFonts w:ascii="Arial" w:hAnsi="Arial" w:cs="Arial"/>
          <w:b/>
          <w:lang w:val="it-CH"/>
        </w:rPr>
        <w:t>Energia legno Svizzera</w:t>
      </w:r>
    </w:p>
    <w:p w14:paraId="406B1F9C" w14:textId="77E1F5B5" w:rsidR="007509A0" w:rsidRPr="00657E6F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657E6F">
        <w:rPr>
          <w:rFonts w:ascii="Arial" w:hAnsi="Arial" w:cs="Arial"/>
          <w:lang w:val="it-CH"/>
        </w:rPr>
        <w:t xml:space="preserve">Dal 1979 l'Associazione di categoria Energia legno Svizzera fornisce un servizio professionale di consulenza e informazione e si impegna nel confronto con le autorità e gli organi decisionali per un maggiore utilizzo del </w:t>
      </w:r>
      <w:r w:rsidR="007A0D83" w:rsidRPr="00657E6F">
        <w:rPr>
          <w:rFonts w:ascii="Arial" w:hAnsi="Arial" w:cs="Arial"/>
          <w:lang w:val="it-CH"/>
        </w:rPr>
        <w:t>«</w:t>
      </w:r>
      <w:r w:rsidRPr="00657E6F">
        <w:rPr>
          <w:rFonts w:ascii="Arial" w:hAnsi="Arial" w:cs="Arial"/>
          <w:lang w:val="it-CH"/>
        </w:rPr>
        <w:t>calore dal bosco</w:t>
      </w:r>
      <w:r w:rsidR="007A0D83" w:rsidRPr="00657E6F">
        <w:rPr>
          <w:rFonts w:ascii="Arial" w:hAnsi="Arial" w:cs="Arial"/>
          <w:lang w:val="it-CH"/>
        </w:rPr>
        <w:t>»</w:t>
      </w:r>
      <w:r w:rsidRPr="00657E6F">
        <w:rPr>
          <w:rFonts w:ascii="Arial" w:hAnsi="Arial" w:cs="Arial"/>
          <w:lang w:val="it-CH"/>
        </w:rPr>
        <w:t>. www.energia-legno.ch</w:t>
      </w:r>
    </w:p>
    <w:p w14:paraId="50144B40" w14:textId="77777777" w:rsidR="00833DB0" w:rsidRPr="00657E6F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3597A6A6" w14:textId="77777777" w:rsidR="0026527F" w:rsidRPr="00657E6F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26625C0" w14:textId="77777777" w:rsidR="007509A0" w:rsidRPr="00657E6F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lang w:val="it-CH"/>
        </w:rPr>
      </w:pPr>
      <w:r w:rsidRPr="00657E6F">
        <w:rPr>
          <w:rFonts w:ascii="Arial" w:hAnsi="Arial" w:cs="Arial"/>
          <w:b/>
          <w:bCs/>
          <w:i/>
          <w:sz w:val="20"/>
          <w:lang w:val="it-CH"/>
        </w:rPr>
        <w:t>Autore:</w:t>
      </w:r>
      <w:r w:rsidRPr="00657E6F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</w:r>
      <w:r w:rsidRPr="00657E6F"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  <w:t>Contatto Svizzera italiana:</w:t>
      </w:r>
    </w:p>
    <w:p w14:paraId="63C30041" w14:textId="77777777" w:rsidR="007509A0" w:rsidRPr="00657E6F" w:rsidRDefault="007509A0" w:rsidP="007509A0">
      <w:pPr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</w:p>
    <w:p w14:paraId="4AED9EB8" w14:textId="77777777" w:rsidR="007509A0" w:rsidRPr="00657E6F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657E6F">
        <w:rPr>
          <w:rFonts w:ascii="Arial" w:hAnsi="Arial" w:cs="Arial"/>
          <w:i/>
          <w:iCs/>
          <w:sz w:val="20"/>
          <w:lang w:val="it-CH"/>
        </w:rPr>
        <w:t>Christoph Rutschmann</w:t>
      </w:r>
      <w:r w:rsidRPr="00657E6F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>Claudio Caccia, responsabile Svizzera italiana</w:t>
      </w:r>
    </w:p>
    <w:p w14:paraId="18EEE245" w14:textId="77777777" w:rsidR="007509A0" w:rsidRPr="00657E6F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657E6F">
        <w:rPr>
          <w:rFonts w:ascii="Arial" w:hAnsi="Arial" w:cs="Arial"/>
          <w:i/>
          <w:iCs/>
          <w:sz w:val="20"/>
          <w:lang w:val="it-CH"/>
        </w:rPr>
        <w:t>Su incarico di Energia legno Svizzera</w:t>
      </w:r>
      <w:r w:rsidRPr="00657E6F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Energia </w:t>
      </w:r>
      <w:r w:rsidRPr="00657E6F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legno Svizzera</w:t>
      </w:r>
    </w:p>
    <w:p w14:paraId="1F6B3A59" w14:textId="77777777" w:rsidR="007509A0" w:rsidRPr="00657E6F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657E6F">
        <w:rPr>
          <w:rFonts w:ascii="Arial" w:hAnsi="Arial" w:cs="Arial"/>
          <w:i/>
          <w:sz w:val="20"/>
          <w:lang w:val="it-CH"/>
        </w:rPr>
        <w:t>Neugasse 10</w:t>
      </w:r>
      <w:r w:rsidRPr="00657E6F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</w:t>
      </w:r>
      <w:r w:rsidRPr="00657E6F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657E6F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Al Stradón 31</w:t>
      </w:r>
    </w:p>
    <w:p w14:paraId="6FAA3488" w14:textId="77777777" w:rsidR="007509A0" w:rsidRPr="00657E6F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657E6F">
        <w:rPr>
          <w:rFonts w:ascii="Arial" w:hAnsi="Arial" w:cs="Arial"/>
          <w:i/>
          <w:iCs/>
          <w:sz w:val="20"/>
          <w:lang w:val="it-CH"/>
        </w:rPr>
        <w:t>8005 Zurigo</w:t>
      </w:r>
      <w:r w:rsidRPr="00657E6F">
        <w:rPr>
          <w:rFonts w:ascii="Arial" w:hAnsi="Arial" w:cs="Arial"/>
          <w:i/>
          <w:iCs/>
          <w:sz w:val="20"/>
          <w:lang w:val="it-CH"/>
        </w:rPr>
        <w:tab/>
      </w:r>
      <w:r w:rsidRPr="00657E6F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6670 Avegno</w:t>
      </w:r>
    </w:p>
    <w:p w14:paraId="6FAE3B31" w14:textId="77777777" w:rsidR="007509A0" w:rsidRPr="00657E6F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657E6F">
        <w:rPr>
          <w:rFonts w:ascii="Arial" w:hAnsi="Arial" w:cs="Arial"/>
          <w:i/>
          <w:iCs/>
          <w:sz w:val="20"/>
          <w:lang w:val="it-CH"/>
        </w:rPr>
        <w:t>Tel: 044 250 88 11</w:t>
      </w:r>
      <w:r w:rsidRPr="00657E6F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 </w:t>
      </w:r>
      <w:r w:rsidRPr="00657E6F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Tel. </w:t>
      </w:r>
      <w:r w:rsidRPr="00657E6F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091 796 36 03</w:t>
      </w:r>
    </w:p>
    <w:p w14:paraId="0A21B553" w14:textId="77777777" w:rsidR="007509A0" w:rsidRPr="00657E6F" w:rsidRDefault="00B343BA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hyperlink r:id="rId7" w:history="1">
        <w:r w:rsidR="007509A0" w:rsidRPr="00657E6F">
          <w:rPr>
            <w:rStyle w:val="Hyperlink"/>
            <w:rFonts w:ascii="Arial" w:hAnsi="Arial" w:cs="Arial"/>
            <w:i/>
            <w:iCs/>
            <w:sz w:val="20"/>
            <w:lang w:val="it-CH"/>
          </w:rPr>
          <w:t>info@holzenergie.ch</w:t>
        </w:r>
      </w:hyperlink>
      <w:r w:rsidR="007509A0" w:rsidRPr="00657E6F">
        <w:rPr>
          <w:rFonts w:ascii="Arial" w:hAnsi="Arial" w:cs="Arial"/>
          <w:i/>
          <w:iCs/>
          <w:sz w:val="20"/>
          <w:lang w:val="it-CH"/>
        </w:rPr>
        <w:tab/>
      </w:r>
      <w:hyperlink r:id="rId8" w:history="1">
        <w:r w:rsidR="007509A0" w:rsidRPr="00657E6F">
          <w:rPr>
            <w:rStyle w:val="Hyperlink"/>
            <w:rFonts w:ascii="Arial" w:hAnsi="Arial"/>
            <w:i/>
            <w:iCs/>
            <w:sz w:val="20"/>
            <w:lang w:val="it-CH"/>
          </w:rPr>
          <w:t xml:space="preserve">info@energia-legno.ch </w:t>
        </w:r>
      </w:hyperlink>
    </w:p>
    <w:p w14:paraId="1C38B130" w14:textId="77777777" w:rsidR="006F21B2" w:rsidRPr="00657E6F" w:rsidRDefault="006F21B2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5F24DB6" w14:textId="77777777" w:rsidR="0026527F" w:rsidRPr="00657E6F" w:rsidRDefault="0026527F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7E966FCC" w14:textId="77777777" w:rsidR="0015030E" w:rsidRPr="00657E6F" w:rsidRDefault="0015030E" w:rsidP="0015030E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657E6F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39"/>
        <w:gridCol w:w="6067"/>
      </w:tblGrid>
      <w:tr w:rsidR="0015030E" w:rsidRPr="00657E6F" w14:paraId="6985F8D0" w14:textId="77777777" w:rsidTr="001540BB">
        <w:tc>
          <w:tcPr>
            <w:tcW w:w="3539" w:type="dxa"/>
          </w:tcPr>
          <w:p w14:paraId="6C4BDE44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noProof/>
                <w:sz w:val="20"/>
                <w:lang w:val="it-CH"/>
              </w:rPr>
              <w:drawing>
                <wp:inline distT="0" distB="0" distL="0" distR="0" wp14:anchorId="46FC52FF" wp14:editId="5908ED0F">
                  <wp:extent cx="1574800" cy="1020884"/>
                  <wp:effectExtent l="0" t="0" r="6350" b="8255"/>
                  <wp:docPr id="14716819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00" cy="1028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359ACBF8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</w:p>
          <w:p w14:paraId="0E8FA6EA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8030CDD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sz w:val="20"/>
                <w:lang w:val="it-CH"/>
              </w:rPr>
              <w:t>Semplice e innovativo: creare un camino ideale in pochissimo tempo.</w:t>
            </w:r>
          </w:p>
          <w:p w14:paraId="68115A6B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CC6966E" w14:textId="728643EB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Fonte dell'immagine: </w:t>
            </w:r>
            <w:r w:rsidR="008C15FE">
              <w:rPr>
                <w:rFonts w:ascii="Arial" w:hAnsi="Arial" w:cs="Arial"/>
                <w:i/>
                <w:sz w:val="20"/>
                <w:lang w:val="it-CH"/>
              </w:rPr>
              <w:t>Swisscobra</w:t>
            </w:r>
          </w:p>
        </w:tc>
      </w:tr>
      <w:tr w:rsidR="0015030E" w:rsidRPr="00657E6F" w14:paraId="39A8142C" w14:textId="77777777" w:rsidTr="001540BB">
        <w:tc>
          <w:tcPr>
            <w:tcW w:w="3539" w:type="dxa"/>
          </w:tcPr>
          <w:p w14:paraId="53A73155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noProof/>
                <w:sz w:val="20"/>
                <w:lang w:val="it-CH"/>
              </w:rPr>
              <w:drawing>
                <wp:inline distT="0" distB="0" distL="0" distR="0" wp14:anchorId="467B2BEB" wp14:editId="1F9DF534">
                  <wp:extent cx="1326593" cy="1000125"/>
                  <wp:effectExtent l="0" t="0" r="6985" b="0"/>
                  <wp:docPr id="13024715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60" cy="1004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501C67B0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</w:p>
          <w:p w14:paraId="6CC2B4A9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4999C8D" w14:textId="685FC205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sz w:val="20"/>
                <w:lang w:val="it-CH"/>
              </w:rPr>
              <w:t>Base per il funzionamento a basse emissioni: legno secco</w:t>
            </w:r>
            <w:r w:rsidR="002F35B4" w:rsidRPr="00657E6F">
              <w:rPr>
                <w:rFonts w:ascii="Arial" w:hAnsi="Arial" w:cs="Arial"/>
                <w:i/>
                <w:sz w:val="20"/>
                <w:lang w:val="it-CH"/>
              </w:rPr>
              <w:t>,</w:t>
            </w: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 non trattato e </w:t>
            </w:r>
            <w:r w:rsidR="002F35B4" w:rsidRPr="00657E6F">
              <w:rPr>
                <w:rFonts w:ascii="Arial" w:hAnsi="Arial" w:cs="Arial"/>
                <w:i/>
                <w:sz w:val="20"/>
                <w:lang w:val="it-CH"/>
              </w:rPr>
              <w:t>accensione</w:t>
            </w: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 dall'alto.</w:t>
            </w:r>
          </w:p>
          <w:p w14:paraId="14178918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65F31636" w14:textId="1629E40C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Fonte dell'immagine: </w:t>
            </w:r>
            <w:r w:rsidR="008C15FE">
              <w:rPr>
                <w:rFonts w:ascii="Arial" w:hAnsi="Arial" w:cs="Arial"/>
                <w:i/>
                <w:sz w:val="20"/>
                <w:lang w:val="it-CH"/>
              </w:rPr>
              <w:t>Swisscobra</w:t>
            </w:r>
          </w:p>
        </w:tc>
      </w:tr>
      <w:tr w:rsidR="0015030E" w:rsidRPr="00657E6F" w14:paraId="7F1796AC" w14:textId="77777777" w:rsidTr="001540BB">
        <w:tc>
          <w:tcPr>
            <w:tcW w:w="3539" w:type="dxa"/>
          </w:tcPr>
          <w:p w14:paraId="001AADCF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noProof/>
                <w:sz w:val="20"/>
                <w:lang w:val="it-CH"/>
              </w:rPr>
              <w:drawing>
                <wp:inline distT="0" distB="0" distL="0" distR="0" wp14:anchorId="7A848244" wp14:editId="488665CF">
                  <wp:extent cx="1136650" cy="840295"/>
                  <wp:effectExtent l="0" t="0" r="6350" b="0"/>
                  <wp:docPr id="19415862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46" cy="852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1A8A9F2A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</w:p>
          <w:p w14:paraId="5308D43E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4C32965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sz w:val="20"/>
                <w:lang w:val="it-CH"/>
              </w:rPr>
              <w:t>Bello e caldo: il fuoco brucia in modo uniforme e a basse emissioni.</w:t>
            </w:r>
          </w:p>
          <w:p w14:paraId="1E17CFB3" w14:textId="77777777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287CEDC" w14:textId="0AE13536" w:rsidR="0015030E" w:rsidRPr="00657E6F" w:rsidRDefault="0015030E" w:rsidP="001540BB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657E6F">
              <w:rPr>
                <w:rFonts w:ascii="Arial" w:hAnsi="Arial" w:cs="Arial"/>
                <w:i/>
                <w:sz w:val="20"/>
                <w:lang w:val="it-CH"/>
              </w:rPr>
              <w:t xml:space="preserve">Fonte dell'immagine: </w:t>
            </w:r>
            <w:r w:rsidR="008C15FE">
              <w:rPr>
                <w:rFonts w:ascii="Arial" w:hAnsi="Arial" w:cs="Arial"/>
                <w:i/>
                <w:sz w:val="20"/>
                <w:lang w:val="it-CH"/>
              </w:rPr>
              <w:t>Swisscobra</w:t>
            </w:r>
          </w:p>
        </w:tc>
      </w:tr>
    </w:tbl>
    <w:p w14:paraId="52573751" w14:textId="77777777" w:rsidR="00225C0E" w:rsidRPr="00657E6F" w:rsidRDefault="00225C0E" w:rsidP="0015030E">
      <w:pPr>
        <w:spacing w:after="0"/>
        <w:rPr>
          <w:rFonts w:ascii="Arial" w:hAnsi="Arial" w:cs="Arial"/>
          <w:sz w:val="20"/>
          <w:lang w:val="it-CH"/>
        </w:rPr>
      </w:pPr>
    </w:p>
    <w:sectPr w:rsidR="00225C0E" w:rsidRPr="00657E6F" w:rsidSect="00CA65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A8FF" w14:textId="77777777" w:rsidR="00E87875" w:rsidRDefault="00E87875" w:rsidP="006F21B2">
      <w:pPr>
        <w:spacing w:after="0" w:line="240" w:lineRule="auto"/>
      </w:pPr>
      <w:r>
        <w:separator/>
      </w:r>
    </w:p>
  </w:endnote>
  <w:endnote w:type="continuationSeparator" w:id="0">
    <w:p w14:paraId="00FB6938" w14:textId="77777777" w:rsidR="00E87875" w:rsidRDefault="00E87875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64CE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22D5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C32B" w14:textId="77777777" w:rsidR="00E87875" w:rsidRDefault="00E87875" w:rsidP="006F21B2">
      <w:pPr>
        <w:spacing w:after="0" w:line="240" w:lineRule="auto"/>
      </w:pPr>
      <w:r>
        <w:separator/>
      </w:r>
    </w:p>
  </w:footnote>
  <w:footnote w:type="continuationSeparator" w:id="0">
    <w:p w14:paraId="2B249107" w14:textId="77777777" w:rsidR="00E87875" w:rsidRDefault="00E87875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3F67" w14:textId="77777777" w:rsidR="007123D5" w:rsidRDefault="007D7121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27D65C" wp14:editId="12B46D87">
          <wp:simplePos x="0" y="0"/>
          <wp:positionH relativeFrom="column">
            <wp:posOffset>-381635</wp:posOffset>
          </wp:positionH>
          <wp:positionV relativeFrom="paragraph">
            <wp:posOffset>-104859</wp:posOffset>
          </wp:positionV>
          <wp:extent cx="1296035" cy="343068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4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53135" w14:textId="77777777" w:rsidR="005D6790" w:rsidRDefault="005D6790">
    <w:pPr>
      <w:pStyle w:val="Kopfzeile"/>
      <w:rPr>
        <w:spacing w:val="1"/>
        <w:sz w:val="17"/>
      </w:rPr>
    </w:pPr>
  </w:p>
  <w:p w14:paraId="77BD691C" w14:textId="77777777" w:rsidR="005D6790" w:rsidRDefault="005D6790">
    <w:pPr>
      <w:pStyle w:val="Kopfzeile"/>
      <w:rPr>
        <w:spacing w:val="1"/>
        <w:sz w:val="17"/>
      </w:rPr>
    </w:pPr>
  </w:p>
  <w:p w14:paraId="3876537B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EB8B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176364EF" wp14:editId="59E75C0B">
          <wp:simplePos x="0" y="0"/>
          <wp:positionH relativeFrom="column">
            <wp:posOffset>2597785</wp:posOffset>
          </wp:positionH>
          <wp:positionV relativeFrom="paragraph">
            <wp:posOffset>-82550</wp:posOffset>
          </wp:positionV>
          <wp:extent cx="1796415" cy="1233170"/>
          <wp:effectExtent l="0" t="0" r="0" b="508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21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5862A929" wp14:editId="54762248">
          <wp:simplePos x="0" y="0"/>
          <wp:positionH relativeFrom="column">
            <wp:posOffset>-153035</wp:posOffset>
          </wp:positionH>
          <wp:positionV relativeFrom="paragraph">
            <wp:posOffset>31685</wp:posOffset>
          </wp:positionV>
          <wp:extent cx="2320938" cy="616380"/>
          <wp:effectExtent l="0" t="0" r="317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E76B" wp14:editId="102EB0F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C273" w14:textId="77777777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4E7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6A46C273" w14:textId="77777777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7509A0">
      <w:rPr>
        <w:rFonts w:ascii="Arial" w:hAnsi="Arial" w:cs="Arial"/>
        <w:sz w:val="17"/>
        <w:lang w:val="it-CH"/>
      </w:rPr>
      <w:tab/>
    </w:r>
    <w:r>
      <w:rPr>
        <w:rFonts w:ascii="Arial" w:hAnsi="Arial" w:cs="Arial"/>
        <w:b/>
        <w:bCs/>
        <w:spacing w:val="1"/>
        <w:sz w:val="17"/>
        <w:lang w:val="it-CH"/>
      </w:rPr>
      <w:t xml:space="preserve">Energia legno </w:t>
    </w:r>
    <w:r w:rsidRPr="00E47D73">
      <w:rPr>
        <w:rFonts w:ascii="Arial" w:hAnsi="Arial" w:cs="Arial"/>
        <w:b/>
        <w:bCs/>
        <w:spacing w:val="1"/>
        <w:sz w:val="17"/>
        <w:lang w:val="it-CH"/>
      </w:rPr>
      <w:t>Svizzera</w:t>
    </w:r>
  </w:p>
  <w:p w14:paraId="5D190444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Neugasse 10</w:t>
    </w:r>
  </w:p>
  <w:p w14:paraId="23C59D91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 w:rsidRPr="00E47D73">
      <w:rPr>
        <w:rFonts w:ascii="Arial" w:hAnsi="Arial" w:cs="Arial"/>
        <w:b/>
        <w:bCs/>
        <w:spacing w:val="1"/>
        <w:sz w:val="17"/>
        <w:lang w:val="it-CH"/>
      </w:rPr>
      <w:tab/>
      <w:t>8005 Zurigo</w:t>
    </w:r>
  </w:p>
  <w:p w14:paraId="6F3A76A0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Telefono 044 250 88 11</w:t>
    </w:r>
  </w:p>
  <w:p w14:paraId="30E5C5BF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info@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79E00055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www.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2179B5D1" w14:textId="77777777" w:rsidR="007509A0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r w:rsidRPr="003308D6">
      <w:rPr>
        <w:rFonts w:ascii="Arial" w:hAnsi="Arial" w:cs="Arial"/>
        <w:spacing w:val="1"/>
        <w:sz w:val="17"/>
        <w:lang w:val="fr-FR"/>
      </w:rPr>
      <w:t>www.</w:t>
    </w:r>
    <w:r>
      <w:rPr>
        <w:rFonts w:ascii="Arial" w:hAnsi="Arial" w:cs="Arial"/>
        <w:spacing w:val="1"/>
        <w:sz w:val="17"/>
        <w:lang w:val="fr-FR"/>
      </w:rPr>
      <w:t>svizzeraenergia</w:t>
    </w:r>
    <w:r w:rsidRPr="003308D6">
      <w:rPr>
        <w:rFonts w:ascii="Arial" w:hAnsi="Arial" w:cs="Arial"/>
        <w:spacing w:val="1"/>
        <w:sz w:val="17"/>
        <w:lang w:val="fr-FR"/>
      </w:rPr>
      <w:t>.ch</w:t>
    </w:r>
  </w:p>
  <w:p w14:paraId="568D68E2" w14:textId="5540CCFF" w:rsidR="005D6790" w:rsidRPr="00055B72" w:rsidRDefault="005D679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370C"/>
    <w:rsid w:val="000372D5"/>
    <w:rsid w:val="00037D09"/>
    <w:rsid w:val="00043AD1"/>
    <w:rsid w:val="00051E2A"/>
    <w:rsid w:val="00053B3F"/>
    <w:rsid w:val="000602F9"/>
    <w:rsid w:val="00063D1A"/>
    <w:rsid w:val="000664F4"/>
    <w:rsid w:val="0007307B"/>
    <w:rsid w:val="0007368B"/>
    <w:rsid w:val="00075F3B"/>
    <w:rsid w:val="000802C1"/>
    <w:rsid w:val="000810CA"/>
    <w:rsid w:val="00082BE8"/>
    <w:rsid w:val="00085EE0"/>
    <w:rsid w:val="000913B7"/>
    <w:rsid w:val="00091BDD"/>
    <w:rsid w:val="00092B12"/>
    <w:rsid w:val="00095307"/>
    <w:rsid w:val="00096086"/>
    <w:rsid w:val="000A1D12"/>
    <w:rsid w:val="000A2788"/>
    <w:rsid w:val="000B1BDD"/>
    <w:rsid w:val="000B2924"/>
    <w:rsid w:val="000B54C4"/>
    <w:rsid w:val="000B5C51"/>
    <w:rsid w:val="000C46EE"/>
    <w:rsid w:val="000C757D"/>
    <w:rsid w:val="000D4E93"/>
    <w:rsid w:val="000D5BEA"/>
    <w:rsid w:val="000D5D3A"/>
    <w:rsid w:val="000D6D86"/>
    <w:rsid w:val="000E14AA"/>
    <w:rsid w:val="000E1876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35FB3"/>
    <w:rsid w:val="00141D16"/>
    <w:rsid w:val="0015030E"/>
    <w:rsid w:val="00151971"/>
    <w:rsid w:val="00151F12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B1CC0"/>
    <w:rsid w:val="001B2423"/>
    <w:rsid w:val="001B3269"/>
    <w:rsid w:val="001B79BD"/>
    <w:rsid w:val="001B7AF8"/>
    <w:rsid w:val="001C1FF3"/>
    <w:rsid w:val="001C374E"/>
    <w:rsid w:val="001C3EA0"/>
    <w:rsid w:val="001C402C"/>
    <w:rsid w:val="001C5AF8"/>
    <w:rsid w:val="001C7BDF"/>
    <w:rsid w:val="001D4583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5C0E"/>
    <w:rsid w:val="00232958"/>
    <w:rsid w:val="002365D2"/>
    <w:rsid w:val="00245440"/>
    <w:rsid w:val="00250A6D"/>
    <w:rsid w:val="00254A13"/>
    <w:rsid w:val="002555E9"/>
    <w:rsid w:val="0026527F"/>
    <w:rsid w:val="002765CB"/>
    <w:rsid w:val="00276653"/>
    <w:rsid w:val="002820B8"/>
    <w:rsid w:val="00282C1D"/>
    <w:rsid w:val="00283AD5"/>
    <w:rsid w:val="0028445D"/>
    <w:rsid w:val="00284D07"/>
    <w:rsid w:val="002936A3"/>
    <w:rsid w:val="00293F39"/>
    <w:rsid w:val="00295DFF"/>
    <w:rsid w:val="002A0852"/>
    <w:rsid w:val="002A0864"/>
    <w:rsid w:val="002A2D57"/>
    <w:rsid w:val="002A48B0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F059A"/>
    <w:rsid w:val="002F09E7"/>
    <w:rsid w:val="002F35B4"/>
    <w:rsid w:val="002F7E2A"/>
    <w:rsid w:val="0030250A"/>
    <w:rsid w:val="00303CA7"/>
    <w:rsid w:val="00303FFD"/>
    <w:rsid w:val="00304914"/>
    <w:rsid w:val="003052B0"/>
    <w:rsid w:val="00305AC3"/>
    <w:rsid w:val="0030631B"/>
    <w:rsid w:val="00312790"/>
    <w:rsid w:val="00313B10"/>
    <w:rsid w:val="00325C36"/>
    <w:rsid w:val="00331310"/>
    <w:rsid w:val="003313C2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5183"/>
    <w:rsid w:val="003745BD"/>
    <w:rsid w:val="00377AC6"/>
    <w:rsid w:val="00382522"/>
    <w:rsid w:val="003865AB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26D6"/>
    <w:rsid w:val="00405242"/>
    <w:rsid w:val="00407274"/>
    <w:rsid w:val="00414C31"/>
    <w:rsid w:val="0041616F"/>
    <w:rsid w:val="004175CB"/>
    <w:rsid w:val="004211B1"/>
    <w:rsid w:val="00422C3B"/>
    <w:rsid w:val="00424BD6"/>
    <w:rsid w:val="004279E6"/>
    <w:rsid w:val="004308B2"/>
    <w:rsid w:val="00431E05"/>
    <w:rsid w:val="00432179"/>
    <w:rsid w:val="0043315F"/>
    <w:rsid w:val="00433608"/>
    <w:rsid w:val="004347EE"/>
    <w:rsid w:val="004360E3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869E1"/>
    <w:rsid w:val="004870F5"/>
    <w:rsid w:val="00490E52"/>
    <w:rsid w:val="00490F06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A59B1"/>
    <w:rsid w:val="004B2C88"/>
    <w:rsid w:val="004B7299"/>
    <w:rsid w:val="004C0826"/>
    <w:rsid w:val="004C1223"/>
    <w:rsid w:val="004C590C"/>
    <w:rsid w:val="004C6A63"/>
    <w:rsid w:val="004D061D"/>
    <w:rsid w:val="004D11CA"/>
    <w:rsid w:val="004D16E9"/>
    <w:rsid w:val="004D2E74"/>
    <w:rsid w:val="004D4A62"/>
    <w:rsid w:val="004F050A"/>
    <w:rsid w:val="004F16C5"/>
    <w:rsid w:val="004F1DAF"/>
    <w:rsid w:val="004F2423"/>
    <w:rsid w:val="004F31D9"/>
    <w:rsid w:val="004F5BEB"/>
    <w:rsid w:val="00506D89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2605"/>
    <w:rsid w:val="00565FA4"/>
    <w:rsid w:val="00571DA7"/>
    <w:rsid w:val="005742E8"/>
    <w:rsid w:val="0057470C"/>
    <w:rsid w:val="00574D68"/>
    <w:rsid w:val="0057535B"/>
    <w:rsid w:val="00576E77"/>
    <w:rsid w:val="00577B91"/>
    <w:rsid w:val="005831E2"/>
    <w:rsid w:val="005847CE"/>
    <w:rsid w:val="005858CA"/>
    <w:rsid w:val="00585F8E"/>
    <w:rsid w:val="00586933"/>
    <w:rsid w:val="00592686"/>
    <w:rsid w:val="00593E78"/>
    <w:rsid w:val="0059507F"/>
    <w:rsid w:val="00597EFD"/>
    <w:rsid w:val="005A2E26"/>
    <w:rsid w:val="005A4CCB"/>
    <w:rsid w:val="005A6D54"/>
    <w:rsid w:val="005B10CE"/>
    <w:rsid w:val="005B4A7C"/>
    <w:rsid w:val="005C0D40"/>
    <w:rsid w:val="005C13B5"/>
    <w:rsid w:val="005C1B86"/>
    <w:rsid w:val="005D2E86"/>
    <w:rsid w:val="005D486F"/>
    <w:rsid w:val="005D6790"/>
    <w:rsid w:val="005D72CA"/>
    <w:rsid w:val="005D7959"/>
    <w:rsid w:val="005E5134"/>
    <w:rsid w:val="005E62A8"/>
    <w:rsid w:val="005E713D"/>
    <w:rsid w:val="005E7E1D"/>
    <w:rsid w:val="005F1BA1"/>
    <w:rsid w:val="005F505A"/>
    <w:rsid w:val="00600150"/>
    <w:rsid w:val="0060075D"/>
    <w:rsid w:val="00602908"/>
    <w:rsid w:val="006045F9"/>
    <w:rsid w:val="00605C66"/>
    <w:rsid w:val="00606C86"/>
    <w:rsid w:val="00606E3E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1474"/>
    <w:rsid w:val="006323DC"/>
    <w:rsid w:val="00635024"/>
    <w:rsid w:val="00641B97"/>
    <w:rsid w:val="00642CE1"/>
    <w:rsid w:val="0064545F"/>
    <w:rsid w:val="00653012"/>
    <w:rsid w:val="00653B98"/>
    <w:rsid w:val="00654CE6"/>
    <w:rsid w:val="00656E86"/>
    <w:rsid w:val="006572CE"/>
    <w:rsid w:val="00657E6F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631E"/>
    <w:rsid w:val="006A6D07"/>
    <w:rsid w:val="006B16F0"/>
    <w:rsid w:val="006C081B"/>
    <w:rsid w:val="006C19A8"/>
    <w:rsid w:val="006C6028"/>
    <w:rsid w:val="006D0503"/>
    <w:rsid w:val="006D0B5A"/>
    <w:rsid w:val="006D2490"/>
    <w:rsid w:val="006D51E3"/>
    <w:rsid w:val="006D5B27"/>
    <w:rsid w:val="006F0045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23D5"/>
    <w:rsid w:val="007139DE"/>
    <w:rsid w:val="0071747D"/>
    <w:rsid w:val="0072305A"/>
    <w:rsid w:val="00730536"/>
    <w:rsid w:val="00731C26"/>
    <w:rsid w:val="00733ACA"/>
    <w:rsid w:val="007410FB"/>
    <w:rsid w:val="0074138F"/>
    <w:rsid w:val="00746D73"/>
    <w:rsid w:val="00747D24"/>
    <w:rsid w:val="007509A0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A0D83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121"/>
    <w:rsid w:val="007D7514"/>
    <w:rsid w:val="007E1557"/>
    <w:rsid w:val="007E2451"/>
    <w:rsid w:val="007E54D5"/>
    <w:rsid w:val="007F4401"/>
    <w:rsid w:val="007F50DD"/>
    <w:rsid w:val="007F5868"/>
    <w:rsid w:val="007F59EF"/>
    <w:rsid w:val="007F5B6C"/>
    <w:rsid w:val="007F6488"/>
    <w:rsid w:val="008064D0"/>
    <w:rsid w:val="00807459"/>
    <w:rsid w:val="0081758E"/>
    <w:rsid w:val="00820662"/>
    <w:rsid w:val="008216C9"/>
    <w:rsid w:val="0082356C"/>
    <w:rsid w:val="008243FF"/>
    <w:rsid w:val="0082545B"/>
    <w:rsid w:val="0083115A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4B34"/>
    <w:rsid w:val="008652A8"/>
    <w:rsid w:val="00865BCE"/>
    <w:rsid w:val="00872EF9"/>
    <w:rsid w:val="008751ED"/>
    <w:rsid w:val="0087633D"/>
    <w:rsid w:val="008776BE"/>
    <w:rsid w:val="00882101"/>
    <w:rsid w:val="0088486B"/>
    <w:rsid w:val="00891181"/>
    <w:rsid w:val="00893BF8"/>
    <w:rsid w:val="008A2FBC"/>
    <w:rsid w:val="008A4087"/>
    <w:rsid w:val="008A6FA8"/>
    <w:rsid w:val="008A7D1F"/>
    <w:rsid w:val="008B01DC"/>
    <w:rsid w:val="008B0E6C"/>
    <w:rsid w:val="008B0EB0"/>
    <w:rsid w:val="008B6D24"/>
    <w:rsid w:val="008B7154"/>
    <w:rsid w:val="008B76F0"/>
    <w:rsid w:val="008C0EF4"/>
    <w:rsid w:val="008C15FE"/>
    <w:rsid w:val="008C2D59"/>
    <w:rsid w:val="008C7FB4"/>
    <w:rsid w:val="008D06C3"/>
    <w:rsid w:val="008D0F0C"/>
    <w:rsid w:val="008D12F7"/>
    <w:rsid w:val="008D3720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17ED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5575"/>
    <w:rsid w:val="00966771"/>
    <w:rsid w:val="00966DB9"/>
    <w:rsid w:val="009678A4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DB1"/>
    <w:rsid w:val="009A3E9E"/>
    <w:rsid w:val="009A6166"/>
    <w:rsid w:val="009A6A3D"/>
    <w:rsid w:val="009B0293"/>
    <w:rsid w:val="009B1FA7"/>
    <w:rsid w:val="009B25D3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16BF"/>
    <w:rsid w:val="00A0639D"/>
    <w:rsid w:val="00A13C0E"/>
    <w:rsid w:val="00A144BB"/>
    <w:rsid w:val="00A150D7"/>
    <w:rsid w:val="00A16C89"/>
    <w:rsid w:val="00A22F9E"/>
    <w:rsid w:val="00A23891"/>
    <w:rsid w:val="00A23BD5"/>
    <w:rsid w:val="00A31590"/>
    <w:rsid w:val="00A32382"/>
    <w:rsid w:val="00A3309D"/>
    <w:rsid w:val="00A34E48"/>
    <w:rsid w:val="00A357FA"/>
    <w:rsid w:val="00A36598"/>
    <w:rsid w:val="00A42A25"/>
    <w:rsid w:val="00A44069"/>
    <w:rsid w:val="00A5200C"/>
    <w:rsid w:val="00A52390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7BF7"/>
    <w:rsid w:val="00A904F1"/>
    <w:rsid w:val="00A90FD3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62AE"/>
    <w:rsid w:val="00AE68BD"/>
    <w:rsid w:val="00AF1835"/>
    <w:rsid w:val="00AF2C3F"/>
    <w:rsid w:val="00AF2F28"/>
    <w:rsid w:val="00AF48AA"/>
    <w:rsid w:val="00AF49AD"/>
    <w:rsid w:val="00B033AF"/>
    <w:rsid w:val="00B04866"/>
    <w:rsid w:val="00B0489F"/>
    <w:rsid w:val="00B06108"/>
    <w:rsid w:val="00B1313A"/>
    <w:rsid w:val="00B17932"/>
    <w:rsid w:val="00B26536"/>
    <w:rsid w:val="00B3418D"/>
    <w:rsid w:val="00B343BA"/>
    <w:rsid w:val="00B40329"/>
    <w:rsid w:val="00B40AB9"/>
    <w:rsid w:val="00B428F6"/>
    <w:rsid w:val="00B43174"/>
    <w:rsid w:val="00B43C42"/>
    <w:rsid w:val="00B45D62"/>
    <w:rsid w:val="00B477F3"/>
    <w:rsid w:val="00B51FC9"/>
    <w:rsid w:val="00B5276E"/>
    <w:rsid w:val="00B5534A"/>
    <w:rsid w:val="00B56120"/>
    <w:rsid w:val="00B57416"/>
    <w:rsid w:val="00B60567"/>
    <w:rsid w:val="00B60C21"/>
    <w:rsid w:val="00B62912"/>
    <w:rsid w:val="00B65604"/>
    <w:rsid w:val="00B65966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B1E"/>
    <w:rsid w:val="00BC3D94"/>
    <w:rsid w:val="00BD1DB1"/>
    <w:rsid w:val="00BD1FEC"/>
    <w:rsid w:val="00BD2D5A"/>
    <w:rsid w:val="00BD2DA7"/>
    <w:rsid w:val="00BD4107"/>
    <w:rsid w:val="00BD4A97"/>
    <w:rsid w:val="00BD5FCC"/>
    <w:rsid w:val="00BD7C38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1C88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EB3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A7D46"/>
    <w:rsid w:val="00CB20D4"/>
    <w:rsid w:val="00CC0B73"/>
    <w:rsid w:val="00CC0E91"/>
    <w:rsid w:val="00CC1FEA"/>
    <w:rsid w:val="00CD101A"/>
    <w:rsid w:val="00CD1B0B"/>
    <w:rsid w:val="00CD2A4B"/>
    <w:rsid w:val="00CD3632"/>
    <w:rsid w:val="00CD6EAE"/>
    <w:rsid w:val="00CD7BE9"/>
    <w:rsid w:val="00CE68F9"/>
    <w:rsid w:val="00CE74CB"/>
    <w:rsid w:val="00CF0E09"/>
    <w:rsid w:val="00CF108C"/>
    <w:rsid w:val="00CF1634"/>
    <w:rsid w:val="00CF26B7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2802"/>
    <w:rsid w:val="00D23F72"/>
    <w:rsid w:val="00D24B19"/>
    <w:rsid w:val="00D26AE0"/>
    <w:rsid w:val="00D34A9C"/>
    <w:rsid w:val="00D35964"/>
    <w:rsid w:val="00D37201"/>
    <w:rsid w:val="00D3749E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76DC6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62FE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5DAB"/>
    <w:rsid w:val="00DF7099"/>
    <w:rsid w:val="00E025C2"/>
    <w:rsid w:val="00E07483"/>
    <w:rsid w:val="00E12331"/>
    <w:rsid w:val="00E129E1"/>
    <w:rsid w:val="00E21A4E"/>
    <w:rsid w:val="00E22FDA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87875"/>
    <w:rsid w:val="00E9091D"/>
    <w:rsid w:val="00E927A1"/>
    <w:rsid w:val="00E93572"/>
    <w:rsid w:val="00E94AD2"/>
    <w:rsid w:val="00E94BAB"/>
    <w:rsid w:val="00E95853"/>
    <w:rsid w:val="00EA0D4E"/>
    <w:rsid w:val="00EA66DD"/>
    <w:rsid w:val="00EB3AF2"/>
    <w:rsid w:val="00EB4772"/>
    <w:rsid w:val="00EB55E3"/>
    <w:rsid w:val="00EB7090"/>
    <w:rsid w:val="00EC04AE"/>
    <w:rsid w:val="00EC0C6F"/>
    <w:rsid w:val="00EC1B97"/>
    <w:rsid w:val="00ED02B7"/>
    <w:rsid w:val="00ED1BD3"/>
    <w:rsid w:val="00ED5181"/>
    <w:rsid w:val="00ED5A35"/>
    <w:rsid w:val="00ED6789"/>
    <w:rsid w:val="00ED67F2"/>
    <w:rsid w:val="00ED6E8C"/>
    <w:rsid w:val="00ED6F8A"/>
    <w:rsid w:val="00EE76CA"/>
    <w:rsid w:val="00EF0286"/>
    <w:rsid w:val="00EF580A"/>
    <w:rsid w:val="00F0065E"/>
    <w:rsid w:val="00F01275"/>
    <w:rsid w:val="00F0372B"/>
    <w:rsid w:val="00F04C37"/>
    <w:rsid w:val="00F127D6"/>
    <w:rsid w:val="00F13779"/>
    <w:rsid w:val="00F15014"/>
    <w:rsid w:val="00F1645E"/>
    <w:rsid w:val="00F30EDC"/>
    <w:rsid w:val="00F341B7"/>
    <w:rsid w:val="00F44EF7"/>
    <w:rsid w:val="00F4650A"/>
    <w:rsid w:val="00F516F3"/>
    <w:rsid w:val="00F52309"/>
    <w:rsid w:val="00F5295C"/>
    <w:rsid w:val="00F56004"/>
    <w:rsid w:val="00F5671F"/>
    <w:rsid w:val="00F56FC4"/>
    <w:rsid w:val="00F57C2A"/>
    <w:rsid w:val="00F71CCC"/>
    <w:rsid w:val="00F7307E"/>
    <w:rsid w:val="00F76E81"/>
    <w:rsid w:val="00F777DA"/>
    <w:rsid w:val="00F80072"/>
    <w:rsid w:val="00F845C1"/>
    <w:rsid w:val="00F92E34"/>
    <w:rsid w:val="00F93FC8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2376"/>
    <w:rsid w:val="00FC3868"/>
    <w:rsid w:val="00FC44C8"/>
    <w:rsid w:val="00FC704A"/>
    <w:rsid w:val="00FD118B"/>
    <w:rsid w:val="00FD196D"/>
    <w:rsid w:val="00FD75DF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1B26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a-legno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olzenergie.c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7938</Characters>
  <Application>Microsoft Office Word</Application>
  <DocSecurity>4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>, docId:C4331665616EEAC25E43DE6825BEDC74</cp:keywords>
  <dc:description/>
  <cp:lastModifiedBy>Andreas Keel</cp:lastModifiedBy>
  <cp:revision>2</cp:revision>
  <dcterms:created xsi:type="dcterms:W3CDTF">2023-11-30T07:28:00Z</dcterms:created>
  <dcterms:modified xsi:type="dcterms:W3CDTF">2023-11-30T07:28:00Z</dcterms:modified>
</cp:coreProperties>
</file>