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0E412AAD" w:rsidR="006F21B2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Default="006F21B2" w:rsidP="00442798">
      <w:pPr>
        <w:spacing w:after="0"/>
        <w:rPr>
          <w:rFonts w:ascii="Arial" w:hAnsi="Arial" w:cs="Arial"/>
        </w:rPr>
      </w:pPr>
    </w:p>
    <w:p w14:paraId="5EBFFF53" w14:textId="27EE895E" w:rsidR="006F21B2" w:rsidRPr="006A2207" w:rsidRDefault="006F21B2" w:rsidP="00442798">
      <w:pPr>
        <w:spacing w:after="0"/>
        <w:rPr>
          <w:rFonts w:ascii="Arial" w:hAnsi="Arial" w:cs="Arial"/>
          <w:lang w:val="fr-CH"/>
        </w:rPr>
      </w:pPr>
      <w:r w:rsidRPr="006A2207">
        <w:rPr>
          <w:rFonts w:ascii="Arial" w:hAnsi="Arial" w:cs="Arial"/>
          <w:lang w:val="fr-CH"/>
        </w:rPr>
        <w:t>Z</w:t>
      </w:r>
      <w:r w:rsidR="006A2207" w:rsidRPr="006A2207">
        <w:rPr>
          <w:rFonts w:ascii="Arial" w:hAnsi="Arial" w:cs="Arial"/>
          <w:lang w:val="fr-CH"/>
        </w:rPr>
        <w:t>u</w:t>
      </w:r>
      <w:r w:rsidRPr="006A2207">
        <w:rPr>
          <w:rFonts w:ascii="Arial" w:hAnsi="Arial" w:cs="Arial"/>
          <w:lang w:val="fr-CH"/>
        </w:rPr>
        <w:t xml:space="preserve">rich, </w:t>
      </w:r>
      <w:r w:rsidR="006A2207" w:rsidRPr="006A2207">
        <w:rPr>
          <w:rFonts w:ascii="Arial" w:hAnsi="Arial" w:cs="Arial"/>
          <w:lang w:val="fr-CH"/>
        </w:rPr>
        <w:t xml:space="preserve">le </w:t>
      </w:r>
      <w:r w:rsidR="008B2BA4">
        <w:rPr>
          <w:rFonts w:ascii="Arial" w:hAnsi="Arial" w:cs="Arial"/>
          <w:lang w:val="fr-CH"/>
        </w:rPr>
        <w:t>28</w:t>
      </w:r>
      <w:r w:rsidR="006A2207" w:rsidRPr="006A2207">
        <w:rPr>
          <w:rFonts w:ascii="Arial" w:hAnsi="Arial" w:cs="Arial"/>
          <w:lang w:val="fr-CH"/>
        </w:rPr>
        <w:t xml:space="preserve"> octobre </w:t>
      </w:r>
      <w:r w:rsidR="00442798" w:rsidRPr="006A2207">
        <w:rPr>
          <w:rFonts w:ascii="Arial" w:hAnsi="Arial" w:cs="Arial"/>
          <w:lang w:val="fr-CH"/>
        </w:rPr>
        <w:t>2022</w:t>
      </w:r>
    </w:p>
    <w:p w14:paraId="06B2FD2E" w14:textId="77777777" w:rsidR="006F21B2" w:rsidRPr="006A2207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6A2207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468FF85C" w14:textId="39D47D8B" w:rsidR="006F21B2" w:rsidRDefault="006A2207" w:rsidP="00442798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8"/>
          <w:lang w:val="fr-CH"/>
        </w:rPr>
      </w:pPr>
      <w:r w:rsidRPr="00937550">
        <w:rPr>
          <w:rFonts w:ascii="Arial" w:hAnsi="Arial" w:cs="Arial"/>
          <w:b/>
          <w:sz w:val="28"/>
          <w:lang w:val="fr-CH"/>
        </w:rPr>
        <w:t>Communiqu</w:t>
      </w:r>
      <w:r>
        <w:rPr>
          <w:rFonts w:ascii="Arial" w:hAnsi="Arial" w:cs="Arial"/>
          <w:b/>
          <w:sz w:val="28"/>
          <w:lang w:val="fr-CH"/>
        </w:rPr>
        <w:t>é de presse</w:t>
      </w:r>
    </w:p>
    <w:p w14:paraId="27E10F18" w14:textId="77777777" w:rsidR="006A2207" w:rsidRPr="006A2207" w:rsidRDefault="006A2207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77777777" w:rsidR="006F21B2" w:rsidRPr="006A2207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FF857F2" w14:textId="2255ECEC" w:rsidR="006F21B2" w:rsidRPr="006A2207" w:rsidRDefault="006A2207" w:rsidP="0044279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5B6BDB">
        <w:rPr>
          <w:rFonts w:ascii="Arial" w:hAnsi="Arial" w:cs="Arial"/>
          <w:i/>
          <w:sz w:val="20"/>
          <w:lang w:val="fr-CH"/>
        </w:rPr>
        <w:t>Volume:</w:t>
      </w:r>
      <w:proofErr w:type="gramEnd"/>
      <w:r w:rsidRPr="005B6BDB">
        <w:rPr>
          <w:rFonts w:ascii="Arial" w:hAnsi="Arial" w:cs="Arial"/>
          <w:i/>
          <w:sz w:val="20"/>
          <w:lang w:val="fr-CH"/>
        </w:rPr>
        <w:t xml:space="preserve"> env. </w:t>
      </w:r>
      <w:r>
        <w:rPr>
          <w:rFonts w:ascii="Arial" w:hAnsi="Arial" w:cs="Arial"/>
          <w:i/>
          <w:sz w:val="20"/>
          <w:lang w:val="fr-CH"/>
        </w:rPr>
        <w:t>5</w:t>
      </w:r>
      <w:r w:rsidR="00A52BE7">
        <w:rPr>
          <w:rFonts w:ascii="Arial" w:hAnsi="Arial" w:cs="Arial"/>
          <w:i/>
          <w:sz w:val="20"/>
          <w:lang w:val="fr-CH"/>
        </w:rPr>
        <w:t xml:space="preserve">670 </w:t>
      </w:r>
      <w:r w:rsidRPr="005B6BDB">
        <w:rPr>
          <w:rFonts w:ascii="Arial" w:hAnsi="Arial" w:cs="Arial"/>
          <w:i/>
          <w:sz w:val="20"/>
          <w:lang w:val="fr-CH"/>
        </w:rPr>
        <w:t>caractères pour le texte, y compris chapeau</w:t>
      </w:r>
      <w:r>
        <w:rPr>
          <w:rFonts w:ascii="Arial" w:hAnsi="Arial" w:cs="Arial"/>
          <w:i/>
          <w:sz w:val="20"/>
          <w:lang w:val="fr-CH"/>
        </w:rPr>
        <w:t>, sous-titres</w:t>
      </w:r>
      <w:r w:rsidRPr="005B6BDB">
        <w:rPr>
          <w:rFonts w:ascii="Arial" w:hAnsi="Arial" w:cs="Arial"/>
          <w:i/>
          <w:sz w:val="20"/>
          <w:lang w:val="fr-CH"/>
        </w:rPr>
        <w:t xml:space="preserve"> et espaces, hors titre</w:t>
      </w:r>
      <w:r>
        <w:rPr>
          <w:rFonts w:ascii="Arial" w:hAnsi="Arial" w:cs="Arial"/>
          <w:i/>
          <w:sz w:val="20"/>
          <w:lang w:val="fr-CH"/>
        </w:rPr>
        <w:t>,</w:t>
      </w:r>
      <w:r w:rsidRPr="005B6BDB">
        <w:rPr>
          <w:rFonts w:ascii="Arial" w:hAnsi="Arial" w:cs="Arial"/>
          <w:i/>
          <w:sz w:val="20"/>
          <w:lang w:val="fr-CH"/>
        </w:rPr>
        <w:t xml:space="preserve"> encadré à propos d’Energie-bois Suisse et légendes</w:t>
      </w:r>
    </w:p>
    <w:p w14:paraId="1552AE6A" w14:textId="77777777" w:rsidR="006F21B2" w:rsidRPr="006A2207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6A2207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2B9785D0" w14:textId="0529CEC3" w:rsidR="00E84793" w:rsidRPr="006A2207" w:rsidRDefault="00E84793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4DEC4996" w14:textId="08EF9CE9" w:rsidR="009F3AD1" w:rsidRPr="00B52BFB" w:rsidRDefault="00A52BE7" w:rsidP="00442798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Utilisation</w:t>
      </w:r>
      <w:r w:rsidR="006A2207" w:rsidRPr="00B52BFB">
        <w:rPr>
          <w:rFonts w:ascii="Arial" w:hAnsi="Arial" w:cs="Arial"/>
          <w:b/>
          <w:sz w:val="28"/>
          <w:lang w:val="fr-CH"/>
        </w:rPr>
        <w:t xml:space="preserve"> du bois-énergie aujourd’hui et </w:t>
      </w:r>
      <w:proofErr w:type="gramStart"/>
      <w:r w:rsidR="006A2207" w:rsidRPr="00B52BFB">
        <w:rPr>
          <w:rFonts w:ascii="Arial" w:hAnsi="Arial" w:cs="Arial"/>
          <w:b/>
          <w:sz w:val="28"/>
          <w:lang w:val="fr-CH"/>
        </w:rPr>
        <w:t>demain:</w:t>
      </w:r>
      <w:proofErr w:type="gramEnd"/>
      <w:r w:rsidR="006A2207" w:rsidRPr="00B52BFB">
        <w:rPr>
          <w:rFonts w:ascii="Arial" w:hAnsi="Arial" w:cs="Arial"/>
          <w:b/>
          <w:sz w:val="28"/>
          <w:lang w:val="fr-CH"/>
        </w:rPr>
        <w:t xml:space="preserve"> </w:t>
      </w:r>
      <w:r w:rsidR="00B52BFB">
        <w:rPr>
          <w:rFonts w:ascii="Arial" w:hAnsi="Arial" w:cs="Arial"/>
          <w:b/>
          <w:sz w:val="28"/>
          <w:lang w:val="fr-CH"/>
        </w:rPr>
        <w:t>un m</w:t>
      </w:r>
      <w:r w:rsidR="00091BDD" w:rsidRPr="00B52BFB">
        <w:rPr>
          <w:rFonts w:ascii="Arial" w:hAnsi="Arial" w:cs="Arial"/>
          <w:b/>
          <w:sz w:val="28"/>
          <w:lang w:val="fr-CH"/>
        </w:rPr>
        <w:t>onitoring</w:t>
      </w:r>
      <w:r w:rsidR="009F3AD1" w:rsidRPr="00B52BFB">
        <w:rPr>
          <w:rFonts w:ascii="Arial" w:hAnsi="Arial" w:cs="Arial"/>
          <w:b/>
          <w:sz w:val="28"/>
          <w:lang w:val="fr-CH"/>
        </w:rPr>
        <w:t xml:space="preserve"> </w:t>
      </w:r>
      <w:r>
        <w:rPr>
          <w:rFonts w:ascii="Arial" w:hAnsi="Arial" w:cs="Arial"/>
          <w:b/>
          <w:sz w:val="28"/>
          <w:lang w:val="fr-CH"/>
        </w:rPr>
        <w:t>pour plus de transparence</w:t>
      </w:r>
    </w:p>
    <w:p w14:paraId="5459DABA" w14:textId="4E351152" w:rsidR="00A777A4" w:rsidRPr="00B52BFB" w:rsidRDefault="00A777A4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2118AFA8" w14:textId="0E08F827" w:rsidR="00517F83" w:rsidRPr="00B52BFB" w:rsidRDefault="00B52BFB" w:rsidP="009E06BE">
      <w:pPr>
        <w:spacing w:after="0"/>
        <w:rPr>
          <w:rFonts w:ascii="Arial" w:hAnsi="Arial" w:cs="Arial"/>
          <w:b/>
          <w:lang w:val="fr-CH"/>
        </w:rPr>
      </w:pPr>
      <w:proofErr w:type="gramStart"/>
      <w:r w:rsidRPr="00B52BFB">
        <w:rPr>
          <w:rFonts w:ascii="Arial" w:hAnsi="Arial" w:cs="Arial"/>
          <w:b/>
          <w:lang w:val="fr-CH"/>
        </w:rPr>
        <w:t>Suite à</w:t>
      </w:r>
      <w:proofErr w:type="gramEnd"/>
      <w:r w:rsidRPr="00B52BFB">
        <w:rPr>
          <w:rFonts w:ascii="Arial" w:hAnsi="Arial" w:cs="Arial"/>
          <w:b/>
          <w:lang w:val="fr-CH"/>
        </w:rPr>
        <w:t xml:space="preserve"> la pandémie, à une sensibili</w:t>
      </w:r>
      <w:r w:rsidR="00A52BE7">
        <w:rPr>
          <w:rFonts w:ascii="Arial" w:hAnsi="Arial" w:cs="Arial"/>
          <w:b/>
          <w:lang w:val="fr-CH"/>
        </w:rPr>
        <w:t>té accrue</w:t>
      </w:r>
      <w:r w:rsidRPr="00B52BFB">
        <w:rPr>
          <w:rFonts w:ascii="Arial" w:hAnsi="Arial" w:cs="Arial"/>
          <w:b/>
          <w:lang w:val="fr-CH"/>
        </w:rPr>
        <w:t xml:space="preserve"> aux problématiques climatiques et énergé</w:t>
      </w:r>
      <w:r>
        <w:rPr>
          <w:rFonts w:ascii="Arial" w:hAnsi="Arial" w:cs="Arial"/>
          <w:b/>
          <w:lang w:val="fr-CH"/>
        </w:rPr>
        <w:t xml:space="preserve">tiques, ainsi qu’à la guerre en Ukraine, la demande de bois-énergie </w:t>
      </w:r>
      <w:r w:rsidR="00A52BE7">
        <w:rPr>
          <w:rFonts w:ascii="Arial" w:hAnsi="Arial" w:cs="Arial"/>
          <w:b/>
          <w:lang w:val="fr-CH"/>
        </w:rPr>
        <w:t>a connu</w:t>
      </w:r>
      <w:r>
        <w:rPr>
          <w:rFonts w:ascii="Arial" w:hAnsi="Arial" w:cs="Arial"/>
          <w:b/>
          <w:lang w:val="fr-CH"/>
        </w:rPr>
        <w:t xml:space="preserve"> une forte croissance</w:t>
      </w:r>
      <w:r w:rsidR="00A52BE7">
        <w:rPr>
          <w:rFonts w:ascii="Arial" w:hAnsi="Arial" w:cs="Arial"/>
          <w:b/>
          <w:lang w:val="fr-CH"/>
        </w:rPr>
        <w:t xml:space="preserve"> depuis 2020</w:t>
      </w:r>
      <w:r w:rsidR="00A638BE" w:rsidRPr="00B52BFB">
        <w:rPr>
          <w:rFonts w:ascii="Arial" w:hAnsi="Arial" w:cs="Arial"/>
          <w:b/>
          <w:lang w:val="fr-CH"/>
        </w:rPr>
        <w:t xml:space="preserve">. </w:t>
      </w:r>
      <w:r w:rsidRPr="00B52BFB">
        <w:rPr>
          <w:rFonts w:ascii="Arial" w:hAnsi="Arial" w:cs="Arial"/>
          <w:b/>
          <w:lang w:val="fr-CH"/>
        </w:rPr>
        <w:t xml:space="preserve">A cette demande s’oppose un potentiel supplémentaire </w:t>
      </w:r>
      <w:r w:rsidR="00A52BE7">
        <w:rPr>
          <w:rFonts w:ascii="Arial" w:hAnsi="Arial" w:cs="Arial"/>
          <w:b/>
          <w:lang w:val="fr-CH"/>
        </w:rPr>
        <w:t xml:space="preserve">dont la </w:t>
      </w:r>
      <w:r w:rsidRPr="00B52BFB">
        <w:rPr>
          <w:rFonts w:ascii="Arial" w:hAnsi="Arial" w:cs="Arial"/>
          <w:b/>
          <w:lang w:val="fr-CH"/>
        </w:rPr>
        <w:t>disponib</w:t>
      </w:r>
      <w:r w:rsidR="00A52BE7">
        <w:rPr>
          <w:rFonts w:ascii="Arial" w:hAnsi="Arial" w:cs="Arial"/>
          <w:b/>
          <w:lang w:val="fr-CH"/>
        </w:rPr>
        <w:t xml:space="preserve">ilité est </w:t>
      </w:r>
      <w:r w:rsidRPr="00B52BFB">
        <w:rPr>
          <w:rFonts w:ascii="Arial" w:hAnsi="Arial" w:cs="Arial"/>
          <w:b/>
          <w:lang w:val="fr-CH"/>
        </w:rPr>
        <w:t>li</w:t>
      </w:r>
      <w:r>
        <w:rPr>
          <w:rFonts w:ascii="Arial" w:hAnsi="Arial" w:cs="Arial"/>
          <w:b/>
          <w:lang w:val="fr-CH"/>
        </w:rPr>
        <w:t>mité</w:t>
      </w:r>
      <w:r w:rsidR="00A52BE7">
        <w:rPr>
          <w:rFonts w:ascii="Arial" w:hAnsi="Arial" w:cs="Arial"/>
          <w:b/>
          <w:lang w:val="fr-CH"/>
        </w:rPr>
        <w:t>e</w:t>
      </w:r>
      <w:r>
        <w:rPr>
          <w:rFonts w:ascii="Arial" w:hAnsi="Arial" w:cs="Arial"/>
          <w:b/>
          <w:lang w:val="fr-CH"/>
        </w:rPr>
        <w:t xml:space="preserve">. </w:t>
      </w:r>
      <w:r w:rsidRPr="00B52BFB">
        <w:rPr>
          <w:rFonts w:ascii="Arial" w:hAnsi="Arial" w:cs="Arial"/>
          <w:b/>
          <w:lang w:val="fr-CH"/>
        </w:rPr>
        <w:t xml:space="preserve">Comment </w:t>
      </w:r>
      <w:r w:rsidR="00A52BE7" w:rsidRPr="00B52BFB">
        <w:rPr>
          <w:rFonts w:ascii="Arial" w:hAnsi="Arial" w:cs="Arial"/>
          <w:b/>
          <w:lang w:val="fr-CH"/>
        </w:rPr>
        <w:t xml:space="preserve">l’exploiter </w:t>
      </w:r>
      <w:r w:rsidR="00A52BE7">
        <w:rPr>
          <w:rFonts w:ascii="Arial" w:hAnsi="Arial" w:cs="Arial"/>
          <w:b/>
          <w:lang w:val="fr-CH"/>
        </w:rPr>
        <w:t xml:space="preserve">à bon escient et </w:t>
      </w:r>
      <w:r w:rsidRPr="00B52BFB">
        <w:rPr>
          <w:rFonts w:ascii="Arial" w:hAnsi="Arial" w:cs="Arial"/>
          <w:b/>
          <w:lang w:val="fr-CH"/>
        </w:rPr>
        <w:t xml:space="preserve">à quelles </w:t>
      </w:r>
      <w:proofErr w:type="gramStart"/>
      <w:r w:rsidRPr="00B52BFB">
        <w:rPr>
          <w:rFonts w:ascii="Arial" w:hAnsi="Arial" w:cs="Arial"/>
          <w:b/>
          <w:lang w:val="fr-CH"/>
        </w:rPr>
        <w:t>fins</w:t>
      </w:r>
      <w:r w:rsidR="00A52BE7">
        <w:rPr>
          <w:rFonts w:ascii="Arial" w:hAnsi="Arial" w:cs="Arial"/>
          <w:b/>
          <w:lang w:val="fr-CH"/>
        </w:rPr>
        <w:t>?</w:t>
      </w:r>
      <w:proofErr w:type="gramEnd"/>
      <w:r w:rsidRPr="00B52BFB">
        <w:rPr>
          <w:rFonts w:ascii="Arial" w:hAnsi="Arial" w:cs="Arial"/>
          <w:b/>
          <w:lang w:val="fr-CH"/>
        </w:rPr>
        <w:t xml:space="preserve"> L’Office fédéral de l’environnement OFEV a </w:t>
      </w:r>
      <w:r w:rsidR="00A52BE7">
        <w:rPr>
          <w:rFonts w:ascii="Arial" w:hAnsi="Arial" w:cs="Arial"/>
          <w:b/>
          <w:lang w:val="fr-CH"/>
        </w:rPr>
        <w:t>chargé</w:t>
      </w:r>
      <w:r w:rsidRPr="00B52BFB">
        <w:rPr>
          <w:rFonts w:ascii="Arial" w:hAnsi="Arial" w:cs="Arial"/>
          <w:b/>
          <w:lang w:val="fr-CH"/>
        </w:rPr>
        <w:t xml:space="preserve"> </w:t>
      </w:r>
      <w:r w:rsidR="00A52BE7" w:rsidRPr="00B52BFB">
        <w:rPr>
          <w:rFonts w:ascii="Arial" w:hAnsi="Arial" w:cs="Arial"/>
          <w:b/>
          <w:lang w:val="fr-CH"/>
        </w:rPr>
        <w:t xml:space="preserve">Energie-bois Suisse </w:t>
      </w:r>
      <w:r w:rsidR="00A52BE7">
        <w:rPr>
          <w:rFonts w:ascii="Arial" w:hAnsi="Arial" w:cs="Arial"/>
          <w:b/>
          <w:lang w:val="fr-CH"/>
        </w:rPr>
        <w:t xml:space="preserve">d’effectuer </w:t>
      </w:r>
      <w:r w:rsidRPr="00B52BFB">
        <w:rPr>
          <w:rFonts w:ascii="Arial" w:hAnsi="Arial" w:cs="Arial"/>
          <w:b/>
          <w:lang w:val="fr-CH"/>
        </w:rPr>
        <w:t xml:space="preserve">un monitoring visant à </w:t>
      </w:r>
      <w:r>
        <w:rPr>
          <w:rFonts w:ascii="Arial" w:hAnsi="Arial" w:cs="Arial"/>
          <w:b/>
          <w:lang w:val="fr-CH"/>
        </w:rPr>
        <w:t>refléter avec précision la situation actuelle de l’offre et de la demande et à anticiper le développement futur.</w:t>
      </w:r>
    </w:p>
    <w:p w14:paraId="0ED8AA13" w14:textId="6C964403" w:rsidR="009E06BE" w:rsidRPr="00B52BFB" w:rsidRDefault="009E06BE" w:rsidP="009E06BE">
      <w:pPr>
        <w:spacing w:after="0"/>
        <w:rPr>
          <w:rFonts w:ascii="Arial" w:hAnsi="Arial" w:cs="Arial"/>
          <w:bCs/>
          <w:lang w:val="fr-CH"/>
        </w:rPr>
      </w:pPr>
    </w:p>
    <w:p w14:paraId="13956BDC" w14:textId="305E5B9D" w:rsidR="00703D4C" w:rsidRPr="009A6C53" w:rsidRDefault="00BE5A5F">
      <w:pPr>
        <w:spacing w:after="160" w:line="259" w:lineRule="auto"/>
        <w:rPr>
          <w:rFonts w:ascii="Arial" w:hAnsi="Arial" w:cs="Arial"/>
          <w:bCs/>
          <w:lang w:val="fr-CH"/>
        </w:rPr>
      </w:pPr>
      <w:r w:rsidRPr="00BE5A5F">
        <w:rPr>
          <w:rFonts w:ascii="Arial" w:hAnsi="Arial" w:cs="Arial"/>
          <w:bCs/>
          <w:lang w:val="fr-CH"/>
        </w:rPr>
        <w:t>Les déclarations sur l</w:t>
      </w:r>
      <w:r w:rsidR="009A6C53">
        <w:rPr>
          <w:rFonts w:ascii="Arial" w:hAnsi="Arial" w:cs="Arial"/>
          <w:bCs/>
          <w:lang w:val="fr-CH"/>
        </w:rPr>
        <w:t>’</w:t>
      </w:r>
      <w:r w:rsidRPr="00BE5A5F">
        <w:rPr>
          <w:rFonts w:ascii="Arial" w:hAnsi="Arial" w:cs="Arial"/>
          <w:bCs/>
          <w:lang w:val="fr-CH"/>
        </w:rPr>
        <w:t>utilisation actuelle</w:t>
      </w:r>
      <w:r w:rsidR="00703D4C" w:rsidRPr="00BE5A5F">
        <w:rPr>
          <w:rFonts w:ascii="Arial" w:hAnsi="Arial" w:cs="Arial"/>
          <w:bCs/>
          <w:lang w:val="fr-CH"/>
        </w:rPr>
        <w:t xml:space="preserve"> </w:t>
      </w:r>
      <w:r w:rsidRPr="00BE5A5F">
        <w:rPr>
          <w:rFonts w:ascii="Arial" w:hAnsi="Arial" w:cs="Arial"/>
          <w:bCs/>
          <w:lang w:val="fr-CH"/>
        </w:rPr>
        <w:t xml:space="preserve">du bois-énergie </w:t>
      </w:r>
      <w:r w:rsidR="00A52BE7">
        <w:rPr>
          <w:rFonts w:ascii="Arial" w:hAnsi="Arial" w:cs="Arial"/>
          <w:bCs/>
          <w:lang w:val="fr-CH"/>
        </w:rPr>
        <w:t xml:space="preserve">et sur le potentiel supplémentaire disponible </w:t>
      </w:r>
      <w:r w:rsidRPr="00BE5A5F">
        <w:rPr>
          <w:rFonts w:ascii="Arial" w:hAnsi="Arial" w:cs="Arial"/>
          <w:bCs/>
          <w:lang w:val="fr-CH"/>
        </w:rPr>
        <w:t>s’appuient sur plus</w:t>
      </w:r>
      <w:r>
        <w:rPr>
          <w:rFonts w:ascii="Arial" w:hAnsi="Arial" w:cs="Arial"/>
          <w:bCs/>
          <w:lang w:val="fr-CH"/>
        </w:rPr>
        <w:t xml:space="preserve">ieurs sources. </w:t>
      </w:r>
      <w:r w:rsidRPr="00BE5A5F">
        <w:rPr>
          <w:rFonts w:ascii="Arial" w:hAnsi="Arial" w:cs="Arial"/>
          <w:bCs/>
          <w:lang w:val="fr-CH"/>
        </w:rPr>
        <w:t>Les chiffres</w:t>
      </w:r>
      <w:r>
        <w:rPr>
          <w:rFonts w:ascii="Arial" w:hAnsi="Arial" w:cs="Arial"/>
          <w:bCs/>
          <w:lang w:val="fr-CH"/>
        </w:rPr>
        <w:t xml:space="preserve"> </w:t>
      </w:r>
      <w:r w:rsidR="00A52BE7">
        <w:rPr>
          <w:rFonts w:ascii="Arial" w:hAnsi="Arial" w:cs="Arial"/>
          <w:bCs/>
          <w:lang w:val="fr-CH"/>
        </w:rPr>
        <w:t>actuels</w:t>
      </w:r>
      <w:proofErr w:type="gramStart"/>
      <w:r w:rsidR="00A52BE7">
        <w:rPr>
          <w:rFonts w:ascii="Arial" w:hAnsi="Arial" w:cs="Arial"/>
          <w:bCs/>
          <w:lang w:val="fr-CH"/>
        </w:rPr>
        <w:t xml:space="preserve"> </w:t>
      </w:r>
      <w:r w:rsidRPr="00BE5A5F">
        <w:rPr>
          <w:rFonts w:ascii="Arial" w:hAnsi="Arial" w:cs="Arial"/>
          <w:bCs/>
          <w:lang w:val="fr-CH"/>
        </w:rPr>
        <w:t>«officiels</w:t>
      </w:r>
      <w:proofErr w:type="gramEnd"/>
      <w:r w:rsidRPr="00BE5A5F">
        <w:rPr>
          <w:rFonts w:ascii="Arial" w:hAnsi="Arial" w:cs="Arial"/>
          <w:bCs/>
          <w:lang w:val="fr-CH"/>
        </w:rPr>
        <w:t xml:space="preserve">» </w:t>
      </w:r>
      <w:r w:rsidR="00A52BE7">
        <w:rPr>
          <w:rFonts w:ascii="Arial" w:hAnsi="Arial" w:cs="Arial"/>
          <w:bCs/>
          <w:lang w:val="fr-CH"/>
        </w:rPr>
        <w:t>pour</w:t>
      </w:r>
      <w:r w:rsidRPr="00BE5A5F">
        <w:rPr>
          <w:rFonts w:ascii="Arial" w:hAnsi="Arial" w:cs="Arial"/>
          <w:bCs/>
          <w:lang w:val="fr-CH"/>
        </w:rPr>
        <w:t xml:space="preserve"> l’exploitation sont fournis chaque année </w:t>
      </w:r>
      <w:r w:rsidR="00A52BE7">
        <w:rPr>
          <w:rFonts w:ascii="Arial" w:hAnsi="Arial" w:cs="Arial"/>
          <w:bCs/>
          <w:lang w:val="fr-CH"/>
        </w:rPr>
        <w:t>par l’Office fédéral de l’énergie OFEN</w:t>
      </w:r>
      <w:r w:rsidR="00A52BE7" w:rsidRPr="00BE5A5F">
        <w:rPr>
          <w:rFonts w:ascii="Arial" w:hAnsi="Arial" w:cs="Arial"/>
          <w:bCs/>
          <w:lang w:val="fr-CH"/>
        </w:rPr>
        <w:t xml:space="preserve"> </w:t>
      </w:r>
      <w:r w:rsidRPr="00BE5A5F">
        <w:rPr>
          <w:rFonts w:ascii="Arial" w:hAnsi="Arial" w:cs="Arial"/>
          <w:bCs/>
          <w:lang w:val="fr-CH"/>
        </w:rPr>
        <w:t>dans</w:t>
      </w:r>
      <w:r>
        <w:rPr>
          <w:rFonts w:ascii="Arial" w:hAnsi="Arial" w:cs="Arial"/>
          <w:bCs/>
          <w:lang w:val="fr-CH"/>
        </w:rPr>
        <w:t xml:space="preserve"> </w:t>
      </w:r>
      <w:r w:rsidR="00A52BE7">
        <w:rPr>
          <w:rFonts w:ascii="Arial" w:hAnsi="Arial" w:cs="Arial"/>
          <w:bCs/>
          <w:lang w:val="fr-CH"/>
        </w:rPr>
        <w:t>s</w:t>
      </w:r>
      <w:r>
        <w:rPr>
          <w:rFonts w:ascii="Arial" w:hAnsi="Arial" w:cs="Arial"/>
          <w:bCs/>
          <w:lang w:val="fr-CH"/>
        </w:rPr>
        <w:t>a statistique sur l’énergie du bois.</w:t>
      </w:r>
      <w:r w:rsidR="00703D4C" w:rsidRPr="00BE5A5F">
        <w:rPr>
          <w:rFonts w:ascii="Arial" w:hAnsi="Arial" w:cs="Arial"/>
          <w:bCs/>
          <w:lang w:val="fr-CH"/>
        </w:rPr>
        <w:t xml:space="preserve"> </w:t>
      </w:r>
      <w:r w:rsidR="00A52BE7">
        <w:rPr>
          <w:rFonts w:ascii="Arial" w:hAnsi="Arial" w:cs="Arial"/>
          <w:bCs/>
          <w:lang w:val="fr-CH"/>
        </w:rPr>
        <w:t>E</w:t>
      </w:r>
      <w:r w:rsidR="00A52BE7" w:rsidRPr="00BE5A5F">
        <w:rPr>
          <w:rFonts w:ascii="Arial" w:hAnsi="Arial" w:cs="Arial"/>
          <w:bCs/>
          <w:lang w:val="fr-CH"/>
        </w:rPr>
        <w:t>n coopération avec divers acteurs</w:t>
      </w:r>
      <w:r w:rsidR="00A52BE7">
        <w:rPr>
          <w:rFonts w:ascii="Arial" w:hAnsi="Arial" w:cs="Arial"/>
          <w:bCs/>
          <w:lang w:val="fr-CH"/>
        </w:rPr>
        <w:t>,</w:t>
      </w:r>
      <w:r w:rsidR="00A52BE7" w:rsidRPr="00BE5A5F">
        <w:rPr>
          <w:rFonts w:ascii="Arial" w:hAnsi="Arial" w:cs="Arial"/>
          <w:bCs/>
          <w:lang w:val="fr-CH"/>
        </w:rPr>
        <w:t xml:space="preserve"> </w:t>
      </w:r>
      <w:r w:rsidRPr="00BE5A5F">
        <w:rPr>
          <w:rFonts w:ascii="Arial" w:hAnsi="Arial" w:cs="Arial"/>
          <w:bCs/>
          <w:lang w:val="fr-CH"/>
        </w:rPr>
        <w:t xml:space="preserve">Energie-bois Suisse élabore la statistique sur mandat de l’OFEN, en se fondant notamment sur </w:t>
      </w:r>
      <w:r w:rsidR="0040339C">
        <w:rPr>
          <w:rFonts w:ascii="Arial" w:hAnsi="Arial" w:cs="Arial"/>
          <w:bCs/>
          <w:lang w:val="fr-CH"/>
        </w:rPr>
        <w:t>le</w:t>
      </w:r>
      <w:r w:rsidRPr="00BE5A5F">
        <w:rPr>
          <w:rFonts w:ascii="Arial" w:hAnsi="Arial" w:cs="Arial"/>
          <w:bCs/>
          <w:lang w:val="fr-CH"/>
        </w:rPr>
        <w:t xml:space="preserve"> matériel statistique</w:t>
      </w:r>
      <w:r w:rsidR="0040339C">
        <w:rPr>
          <w:rFonts w:ascii="Arial" w:hAnsi="Arial" w:cs="Arial"/>
          <w:bCs/>
          <w:lang w:val="fr-CH"/>
        </w:rPr>
        <w:t xml:space="preserve"> fourni par l</w:t>
      </w:r>
      <w:r w:rsidRPr="00BE5A5F">
        <w:rPr>
          <w:rFonts w:ascii="Arial" w:hAnsi="Arial" w:cs="Arial"/>
          <w:bCs/>
          <w:lang w:val="fr-CH"/>
        </w:rPr>
        <w:t xml:space="preserve">es cantons, </w:t>
      </w:r>
      <w:r w:rsidR="0040339C">
        <w:rPr>
          <w:rFonts w:ascii="Arial" w:hAnsi="Arial" w:cs="Arial"/>
          <w:bCs/>
          <w:lang w:val="fr-CH"/>
        </w:rPr>
        <w:t>l</w:t>
      </w:r>
      <w:r w:rsidRPr="00BE5A5F">
        <w:rPr>
          <w:rFonts w:ascii="Arial" w:hAnsi="Arial" w:cs="Arial"/>
          <w:bCs/>
          <w:lang w:val="fr-CH"/>
        </w:rPr>
        <w:t xml:space="preserve">es producteurs de chaudières à bois et </w:t>
      </w:r>
      <w:r w:rsidR="0040339C">
        <w:rPr>
          <w:rFonts w:ascii="Arial" w:hAnsi="Arial" w:cs="Arial"/>
          <w:bCs/>
          <w:lang w:val="fr-CH"/>
        </w:rPr>
        <w:t>l</w:t>
      </w:r>
      <w:r w:rsidRPr="00BE5A5F">
        <w:rPr>
          <w:rFonts w:ascii="Arial" w:hAnsi="Arial" w:cs="Arial"/>
          <w:bCs/>
          <w:lang w:val="fr-CH"/>
        </w:rPr>
        <w:t>es exploitations forestière</w:t>
      </w:r>
      <w:r>
        <w:rPr>
          <w:rFonts w:ascii="Arial" w:hAnsi="Arial" w:cs="Arial"/>
          <w:bCs/>
          <w:lang w:val="fr-CH"/>
        </w:rPr>
        <w:t xml:space="preserve">s. </w:t>
      </w:r>
      <w:r w:rsidRPr="00BE5A5F">
        <w:rPr>
          <w:rFonts w:ascii="Arial" w:hAnsi="Arial" w:cs="Arial"/>
          <w:bCs/>
          <w:lang w:val="fr-CH"/>
        </w:rPr>
        <w:t>Ces sources permettent une estimation relativement précise de la consommation de bois</w:t>
      </w:r>
      <w:r>
        <w:rPr>
          <w:rFonts w:ascii="Arial" w:hAnsi="Arial" w:cs="Arial"/>
          <w:bCs/>
          <w:lang w:val="fr-CH"/>
        </w:rPr>
        <w:t xml:space="preserve"> et de la production d’énergie des installations de plus grande taille. </w:t>
      </w:r>
      <w:r w:rsidRPr="00BE5A5F">
        <w:rPr>
          <w:rFonts w:ascii="Arial" w:hAnsi="Arial" w:cs="Arial"/>
          <w:bCs/>
          <w:lang w:val="fr-CH"/>
        </w:rPr>
        <w:t xml:space="preserve">Les chiffres </w:t>
      </w:r>
      <w:r w:rsidR="0040339C">
        <w:rPr>
          <w:rFonts w:ascii="Arial" w:hAnsi="Arial" w:cs="Arial"/>
          <w:bCs/>
          <w:lang w:val="fr-CH"/>
        </w:rPr>
        <w:t>obtenus</w:t>
      </w:r>
      <w:r w:rsidRPr="00BE5A5F">
        <w:rPr>
          <w:rFonts w:ascii="Arial" w:hAnsi="Arial" w:cs="Arial"/>
          <w:bCs/>
          <w:lang w:val="fr-CH"/>
        </w:rPr>
        <w:t xml:space="preserve"> pour les installations au bois plus petites, telles que l</w:t>
      </w:r>
      <w:r>
        <w:rPr>
          <w:rFonts w:ascii="Arial" w:hAnsi="Arial" w:cs="Arial"/>
          <w:bCs/>
          <w:lang w:val="fr-CH"/>
        </w:rPr>
        <w:t>es cheminées et les poêles, se basent sur des calculs de modélisation aussi exacts que possible</w:t>
      </w:r>
      <w:r w:rsidR="0040339C">
        <w:rPr>
          <w:rFonts w:ascii="Arial" w:hAnsi="Arial" w:cs="Arial"/>
          <w:bCs/>
          <w:lang w:val="fr-CH"/>
        </w:rPr>
        <w:t>,</w:t>
      </w:r>
      <w:r>
        <w:rPr>
          <w:rFonts w:ascii="Arial" w:hAnsi="Arial" w:cs="Arial"/>
          <w:bCs/>
          <w:lang w:val="fr-CH"/>
        </w:rPr>
        <w:t xml:space="preserve"> qui </w:t>
      </w:r>
      <w:r w:rsidR="0040339C">
        <w:rPr>
          <w:rFonts w:ascii="Arial" w:hAnsi="Arial" w:cs="Arial"/>
          <w:bCs/>
          <w:lang w:val="fr-CH"/>
        </w:rPr>
        <w:t>sont</w:t>
      </w:r>
      <w:r>
        <w:rPr>
          <w:rFonts w:ascii="Arial" w:hAnsi="Arial" w:cs="Arial"/>
          <w:bCs/>
          <w:lang w:val="fr-CH"/>
        </w:rPr>
        <w:t xml:space="preserve"> également </w:t>
      </w:r>
      <w:r w:rsidR="0040339C">
        <w:rPr>
          <w:rFonts w:ascii="Arial" w:hAnsi="Arial" w:cs="Arial"/>
          <w:bCs/>
          <w:lang w:val="fr-CH"/>
        </w:rPr>
        <w:t xml:space="preserve">extraits de plusieurs </w:t>
      </w:r>
      <w:r>
        <w:rPr>
          <w:rFonts w:ascii="Arial" w:hAnsi="Arial" w:cs="Arial"/>
          <w:bCs/>
          <w:lang w:val="fr-CH"/>
        </w:rPr>
        <w:t xml:space="preserve">sources. </w:t>
      </w:r>
      <w:r w:rsidR="0040339C">
        <w:rPr>
          <w:rFonts w:ascii="Arial" w:hAnsi="Arial" w:cs="Arial"/>
          <w:bCs/>
          <w:lang w:val="fr-CH"/>
        </w:rPr>
        <w:t>Néanmoins</w:t>
      </w:r>
      <w:r w:rsidRPr="009A6C53">
        <w:rPr>
          <w:rFonts w:ascii="Arial" w:hAnsi="Arial" w:cs="Arial"/>
          <w:bCs/>
          <w:lang w:val="fr-CH"/>
        </w:rPr>
        <w:t xml:space="preserve">, </w:t>
      </w:r>
      <w:r w:rsidR="0040339C">
        <w:rPr>
          <w:rFonts w:ascii="Arial" w:hAnsi="Arial" w:cs="Arial"/>
          <w:bCs/>
          <w:lang w:val="fr-CH"/>
        </w:rPr>
        <w:t>une</w:t>
      </w:r>
      <w:r w:rsidR="009A6C53" w:rsidRPr="009A6C53">
        <w:rPr>
          <w:rFonts w:ascii="Arial" w:hAnsi="Arial" w:cs="Arial"/>
          <w:bCs/>
          <w:lang w:val="fr-CH"/>
        </w:rPr>
        <w:t xml:space="preserve"> zone d’ombre assez importante</w:t>
      </w:r>
      <w:r w:rsidR="0040339C" w:rsidRPr="0040339C">
        <w:rPr>
          <w:rFonts w:ascii="Arial" w:hAnsi="Arial" w:cs="Arial"/>
          <w:bCs/>
          <w:lang w:val="fr-CH"/>
        </w:rPr>
        <w:t xml:space="preserve"> </w:t>
      </w:r>
      <w:r w:rsidR="0040339C">
        <w:rPr>
          <w:rFonts w:ascii="Arial" w:hAnsi="Arial" w:cs="Arial"/>
          <w:bCs/>
          <w:lang w:val="fr-CH"/>
        </w:rPr>
        <w:t>dilue</w:t>
      </w:r>
      <w:r w:rsidR="0040339C" w:rsidRPr="009A6C53">
        <w:rPr>
          <w:rFonts w:ascii="Arial" w:hAnsi="Arial" w:cs="Arial"/>
          <w:bCs/>
          <w:lang w:val="fr-CH"/>
        </w:rPr>
        <w:t xml:space="preserve"> ces estimations</w:t>
      </w:r>
      <w:r w:rsidR="009A6C53" w:rsidRPr="009A6C53">
        <w:rPr>
          <w:rFonts w:ascii="Arial" w:hAnsi="Arial" w:cs="Arial"/>
          <w:bCs/>
          <w:lang w:val="fr-CH"/>
        </w:rPr>
        <w:t>.</w:t>
      </w:r>
    </w:p>
    <w:p w14:paraId="042D9B46" w14:textId="55F1EC79" w:rsidR="00E77A99" w:rsidRPr="009A6C53" w:rsidRDefault="009A6C53">
      <w:pPr>
        <w:spacing w:after="160" w:line="259" w:lineRule="auto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Face à</w:t>
      </w:r>
      <w:r w:rsidRPr="009A6C53">
        <w:rPr>
          <w:rFonts w:ascii="Arial" w:hAnsi="Arial" w:cs="Arial"/>
          <w:bCs/>
          <w:lang w:val="fr-CH"/>
        </w:rPr>
        <w:t xml:space="preserve"> l’augmentation massive de la demande </w:t>
      </w:r>
      <w:r w:rsidR="0040339C">
        <w:rPr>
          <w:rFonts w:ascii="Arial" w:hAnsi="Arial" w:cs="Arial"/>
          <w:bCs/>
          <w:lang w:val="fr-CH"/>
        </w:rPr>
        <w:t>en</w:t>
      </w:r>
      <w:r w:rsidRPr="009A6C53">
        <w:rPr>
          <w:rFonts w:ascii="Arial" w:hAnsi="Arial" w:cs="Arial"/>
          <w:bCs/>
          <w:lang w:val="fr-CH"/>
        </w:rPr>
        <w:t xml:space="preserve"> bois-énergie, Energie-bois Suisse a commencé dès 2021</w:t>
      </w:r>
      <w:r w:rsidR="0040339C">
        <w:rPr>
          <w:rFonts w:ascii="Arial" w:hAnsi="Arial" w:cs="Arial"/>
          <w:bCs/>
          <w:lang w:val="fr-CH"/>
        </w:rPr>
        <w:t xml:space="preserve"> –</w:t>
      </w:r>
      <w:r w:rsidRPr="009A6C53">
        <w:rPr>
          <w:rFonts w:ascii="Arial" w:hAnsi="Arial" w:cs="Arial"/>
          <w:bCs/>
          <w:lang w:val="fr-CH"/>
        </w:rPr>
        <w:t xml:space="preserve"> </w:t>
      </w:r>
      <w:r w:rsidR="0040339C">
        <w:rPr>
          <w:rFonts w:ascii="Arial" w:hAnsi="Arial" w:cs="Arial"/>
          <w:bCs/>
          <w:lang w:val="fr-CH"/>
        </w:rPr>
        <w:t>de concert</w:t>
      </w:r>
      <w:r w:rsidRPr="009A6C53">
        <w:rPr>
          <w:rFonts w:ascii="Arial" w:hAnsi="Arial" w:cs="Arial"/>
          <w:bCs/>
          <w:lang w:val="fr-CH"/>
        </w:rPr>
        <w:t xml:space="preserve"> avec l’Office fédéral </w:t>
      </w:r>
      <w:r w:rsidR="0040339C">
        <w:rPr>
          <w:rFonts w:ascii="Arial" w:hAnsi="Arial" w:cs="Arial"/>
          <w:bCs/>
          <w:lang w:val="fr-CH"/>
        </w:rPr>
        <w:t>pour</w:t>
      </w:r>
      <w:r w:rsidRPr="009A6C53">
        <w:rPr>
          <w:rFonts w:ascii="Arial" w:hAnsi="Arial" w:cs="Arial"/>
          <w:bCs/>
          <w:lang w:val="fr-CH"/>
        </w:rPr>
        <w:t xml:space="preserve"> l’</w:t>
      </w:r>
      <w:r w:rsidR="0040339C">
        <w:rPr>
          <w:rFonts w:ascii="Arial" w:hAnsi="Arial" w:cs="Arial"/>
          <w:bCs/>
          <w:lang w:val="fr-CH"/>
        </w:rPr>
        <w:t>a</w:t>
      </w:r>
      <w:r w:rsidRPr="009A6C53">
        <w:rPr>
          <w:rFonts w:ascii="Arial" w:hAnsi="Arial" w:cs="Arial"/>
          <w:bCs/>
          <w:lang w:val="fr-CH"/>
        </w:rPr>
        <w:t>pprovisionnement économique du pays</w:t>
      </w:r>
      <w:r w:rsidR="0040339C">
        <w:rPr>
          <w:rFonts w:ascii="Arial" w:hAnsi="Arial" w:cs="Arial"/>
          <w:bCs/>
          <w:lang w:val="fr-CH"/>
        </w:rPr>
        <w:t xml:space="preserve"> –</w:t>
      </w:r>
      <w:r>
        <w:rPr>
          <w:rFonts w:ascii="Arial" w:hAnsi="Arial" w:cs="Arial"/>
          <w:bCs/>
          <w:lang w:val="fr-CH"/>
        </w:rPr>
        <w:t xml:space="preserve"> à approfondir sa vue d’ensemble sur l’exploitation actuelle, le potentiel disponible et </w:t>
      </w:r>
      <w:r w:rsidR="0040339C">
        <w:rPr>
          <w:rFonts w:ascii="Arial" w:hAnsi="Arial" w:cs="Arial"/>
          <w:bCs/>
          <w:lang w:val="fr-CH"/>
        </w:rPr>
        <w:t>l</w:t>
      </w:r>
      <w:r>
        <w:rPr>
          <w:rFonts w:ascii="Arial" w:hAnsi="Arial" w:cs="Arial"/>
          <w:bCs/>
          <w:lang w:val="fr-CH"/>
        </w:rPr>
        <w:t xml:space="preserve">es projets au bois-énergie </w:t>
      </w:r>
      <w:r w:rsidR="0040339C">
        <w:rPr>
          <w:rFonts w:ascii="Arial" w:hAnsi="Arial" w:cs="Arial"/>
          <w:bCs/>
          <w:lang w:val="fr-CH"/>
        </w:rPr>
        <w:t>en planification</w:t>
      </w:r>
      <w:r>
        <w:rPr>
          <w:rFonts w:ascii="Arial" w:hAnsi="Arial" w:cs="Arial"/>
          <w:bCs/>
          <w:lang w:val="fr-CH"/>
        </w:rPr>
        <w:t xml:space="preserve"> dans les cantons et régions.</w:t>
      </w:r>
    </w:p>
    <w:p w14:paraId="0499195D" w14:textId="21AE6815" w:rsidR="00747D24" w:rsidRPr="009A6C53" w:rsidRDefault="009A6C53">
      <w:pPr>
        <w:spacing w:after="160" w:line="259" w:lineRule="auto"/>
        <w:rPr>
          <w:rFonts w:ascii="Arial" w:hAnsi="Arial" w:cs="Arial"/>
          <w:b/>
          <w:lang w:val="fr-CH"/>
        </w:rPr>
      </w:pPr>
      <w:r w:rsidRPr="009A6C53">
        <w:rPr>
          <w:rFonts w:ascii="Arial" w:hAnsi="Arial" w:cs="Arial"/>
          <w:b/>
          <w:lang w:val="fr-CH"/>
        </w:rPr>
        <w:t xml:space="preserve">Quel bois pour quelle </w:t>
      </w:r>
      <w:proofErr w:type="gramStart"/>
      <w:r w:rsidRPr="009A6C53">
        <w:rPr>
          <w:rFonts w:ascii="Arial" w:hAnsi="Arial" w:cs="Arial"/>
          <w:b/>
          <w:lang w:val="fr-CH"/>
        </w:rPr>
        <w:t>installation</w:t>
      </w:r>
      <w:r w:rsidR="00703D4C" w:rsidRPr="009A6C53">
        <w:rPr>
          <w:rFonts w:ascii="Arial" w:hAnsi="Arial" w:cs="Arial"/>
          <w:b/>
          <w:lang w:val="fr-CH"/>
        </w:rPr>
        <w:t>?</w:t>
      </w:r>
      <w:proofErr w:type="gramEnd"/>
    </w:p>
    <w:p w14:paraId="1B3F0B85" w14:textId="11236F20" w:rsidR="00861D12" w:rsidRPr="00DF0350" w:rsidRDefault="009A6C53">
      <w:pPr>
        <w:spacing w:after="160" w:line="259" w:lineRule="auto"/>
        <w:rPr>
          <w:rFonts w:ascii="Arial" w:hAnsi="Arial" w:cs="Arial"/>
          <w:bCs/>
          <w:lang w:val="fr-CH"/>
        </w:rPr>
      </w:pPr>
      <w:r w:rsidRPr="009A6C53">
        <w:rPr>
          <w:rFonts w:ascii="Arial" w:hAnsi="Arial" w:cs="Arial"/>
          <w:bCs/>
          <w:lang w:val="fr-CH"/>
        </w:rPr>
        <w:lastRenderedPageBreak/>
        <w:t xml:space="preserve">Le bois est une source d’énergie aux </w:t>
      </w:r>
      <w:r w:rsidR="0040339C" w:rsidRPr="009A6C53">
        <w:rPr>
          <w:rFonts w:ascii="Arial" w:hAnsi="Arial" w:cs="Arial"/>
          <w:bCs/>
          <w:lang w:val="fr-CH"/>
        </w:rPr>
        <w:t xml:space="preserve">multiples </w:t>
      </w:r>
      <w:r w:rsidRPr="009A6C53">
        <w:rPr>
          <w:rFonts w:ascii="Arial" w:hAnsi="Arial" w:cs="Arial"/>
          <w:bCs/>
          <w:lang w:val="fr-CH"/>
        </w:rPr>
        <w:t>usage</w:t>
      </w:r>
      <w:r>
        <w:rPr>
          <w:rFonts w:ascii="Arial" w:hAnsi="Arial" w:cs="Arial"/>
          <w:bCs/>
          <w:lang w:val="fr-CH"/>
        </w:rPr>
        <w:t>s</w:t>
      </w:r>
      <w:r w:rsidRPr="009A6C53">
        <w:rPr>
          <w:rFonts w:ascii="Arial" w:hAnsi="Arial" w:cs="Arial"/>
          <w:bCs/>
          <w:lang w:val="fr-CH"/>
        </w:rPr>
        <w:t xml:space="preserve">. Le bois-énergie </w:t>
      </w:r>
      <w:r w:rsidR="0040339C">
        <w:rPr>
          <w:rFonts w:ascii="Arial" w:hAnsi="Arial" w:cs="Arial"/>
          <w:bCs/>
          <w:lang w:val="fr-CH"/>
        </w:rPr>
        <w:t>existe</w:t>
      </w:r>
      <w:r w:rsidRPr="009A6C53">
        <w:rPr>
          <w:rFonts w:ascii="Arial" w:hAnsi="Arial" w:cs="Arial"/>
          <w:bCs/>
          <w:lang w:val="fr-CH"/>
        </w:rPr>
        <w:t xml:space="preserve"> sous forme de bûches, de plaq</w:t>
      </w:r>
      <w:r>
        <w:rPr>
          <w:rFonts w:ascii="Arial" w:hAnsi="Arial" w:cs="Arial"/>
          <w:bCs/>
          <w:lang w:val="fr-CH"/>
        </w:rPr>
        <w:t>uettes forestières, de pellets ou de briquettes.</w:t>
      </w:r>
      <w:r w:rsidR="009F3AD1" w:rsidRPr="009A6C53">
        <w:rPr>
          <w:rFonts w:ascii="Arial" w:hAnsi="Arial" w:cs="Arial"/>
          <w:bCs/>
          <w:lang w:val="fr-CH"/>
        </w:rPr>
        <w:t xml:space="preserve"> </w:t>
      </w:r>
      <w:r w:rsidRPr="009A6C53">
        <w:rPr>
          <w:rFonts w:ascii="Arial" w:hAnsi="Arial" w:cs="Arial"/>
          <w:bCs/>
          <w:lang w:val="fr-CH"/>
        </w:rPr>
        <w:t>Le bois peut être laissé à l’état naturel ou trai</w:t>
      </w:r>
      <w:r>
        <w:rPr>
          <w:rFonts w:ascii="Arial" w:hAnsi="Arial" w:cs="Arial"/>
          <w:bCs/>
          <w:lang w:val="fr-CH"/>
        </w:rPr>
        <w:t xml:space="preserve">té (par ex. du bois usagé issu des démolitions), séché, humide ou mouillé. </w:t>
      </w:r>
      <w:r w:rsidRPr="009A6C53">
        <w:rPr>
          <w:rFonts w:ascii="Arial" w:hAnsi="Arial" w:cs="Arial"/>
          <w:bCs/>
          <w:lang w:val="fr-CH"/>
        </w:rPr>
        <w:t xml:space="preserve">Selon la statistique de l’énergie du bois, </w:t>
      </w:r>
      <w:r w:rsidR="0040339C">
        <w:rPr>
          <w:rFonts w:ascii="Arial" w:hAnsi="Arial" w:cs="Arial"/>
          <w:bCs/>
          <w:lang w:val="fr-CH"/>
        </w:rPr>
        <w:t>on l</w:t>
      </w:r>
      <w:r w:rsidRPr="009A6C53">
        <w:rPr>
          <w:rFonts w:ascii="Arial" w:hAnsi="Arial" w:cs="Arial"/>
          <w:bCs/>
          <w:lang w:val="fr-CH"/>
        </w:rPr>
        <w:t>’utilise dans non moins de</w:t>
      </w:r>
      <w:r w:rsidR="009F3AD1" w:rsidRPr="009A6C53">
        <w:rPr>
          <w:rFonts w:ascii="Arial" w:hAnsi="Arial" w:cs="Arial"/>
          <w:bCs/>
          <w:lang w:val="fr-CH"/>
        </w:rPr>
        <w:t xml:space="preserve"> 2</w:t>
      </w:r>
      <w:r w:rsidR="005E7E1D" w:rsidRPr="009A6C53">
        <w:rPr>
          <w:rFonts w:ascii="Arial" w:hAnsi="Arial" w:cs="Arial"/>
          <w:bCs/>
          <w:lang w:val="fr-CH"/>
        </w:rPr>
        <w:t>5</w:t>
      </w:r>
      <w:r w:rsidRPr="009A6C53">
        <w:rPr>
          <w:rFonts w:ascii="Arial" w:hAnsi="Arial" w:cs="Arial"/>
          <w:bCs/>
          <w:lang w:val="fr-CH"/>
        </w:rPr>
        <w:t xml:space="preserve"> catégories d’installations différentes pour produire une énergie </w:t>
      </w:r>
      <w:r>
        <w:rPr>
          <w:rFonts w:ascii="Arial" w:hAnsi="Arial" w:cs="Arial"/>
          <w:bCs/>
          <w:lang w:val="fr-CH"/>
        </w:rPr>
        <w:t xml:space="preserve">renouvelable qui </w:t>
      </w:r>
      <w:r w:rsidRPr="009A6C53">
        <w:rPr>
          <w:rFonts w:ascii="Arial" w:hAnsi="Arial" w:cs="Arial"/>
          <w:bCs/>
          <w:lang w:val="fr-CH"/>
        </w:rPr>
        <w:t>ménage le clim</w:t>
      </w:r>
      <w:r>
        <w:rPr>
          <w:rFonts w:ascii="Arial" w:hAnsi="Arial" w:cs="Arial"/>
          <w:bCs/>
          <w:lang w:val="fr-CH"/>
        </w:rPr>
        <w:t xml:space="preserve">at, le plus souvent sous forme de chaleur, mais aussi, dans des conditions particulières, </w:t>
      </w:r>
      <w:r w:rsidR="0040339C">
        <w:rPr>
          <w:rFonts w:ascii="Arial" w:hAnsi="Arial" w:cs="Arial"/>
          <w:bCs/>
          <w:lang w:val="fr-CH"/>
        </w:rPr>
        <w:t>en le transformant</w:t>
      </w:r>
      <w:r>
        <w:rPr>
          <w:rFonts w:ascii="Arial" w:hAnsi="Arial" w:cs="Arial"/>
          <w:bCs/>
          <w:lang w:val="fr-CH"/>
        </w:rPr>
        <w:t xml:space="preserve"> en vapeur industrielle et en électricité. </w:t>
      </w:r>
      <w:r w:rsidR="0040339C">
        <w:rPr>
          <w:rFonts w:ascii="Arial" w:hAnsi="Arial" w:cs="Arial"/>
          <w:bCs/>
          <w:lang w:val="fr-CH"/>
        </w:rPr>
        <w:t>De s</w:t>
      </w:r>
      <w:r w:rsidRPr="009A6C53">
        <w:rPr>
          <w:rFonts w:ascii="Arial" w:hAnsi="Arial" w:cs="Arial"/>
          <w:bCs/>
          <w:lang w:val="fr-CH"/>
        </w:rPr>
        <w:t xml:space="preserve">a combustion </w:t>
      </w:r>
      <w:r w:rsidR="0040339C">
        <w:rPr>
          <w:rFonts w:ascii="Arial" w:hAnsi="Arial" w:cs="Arial"/>
          <w:bCs/>
          <w:lang w:val="fr-CH"/>
        </w:rPr>
        <w:t xml:space="preserve">résulte </w:t>
      </w:r>
      <w:r w:rsidRPr="009A6C53">
        <w:rPr>
          <w:rFonts w:ascii="Arial" w:hAnsi="Arial" w:cs="Arial"/>
          <w:bCs/>
          <w:lang w:val="fr-CH"/>
        </w:rPr>
        <w:t>toujours le sous-produit que sont les cendres, mais depuis très récemment aussi</w:t>
      </w:r>
      <w:r w:rsidR="0040339C">
        <w:rPr>
          <w:rFonts w:ascii="Arial" w:hAnsi="Arial" w:cs="Arial"/>
          <w:bCs/>
          <w:lang w:val="fr-CH"/>
        </w:rPr>
        <w:t>, grâce à des installations spéciales,</w:t>
      </w:r>
      <w:r w:rsidRPr="009A6C53">
        <w:rPr>
          <w:rFonts w:ascii="Arial" w:hAnsi="Arial" w:cs="Arial"/>
          <w:bCs/>
          <w:lang w:val="fr-CH"/>
        </w:rPr>
        <w:t xml:space="preserve"> un</w:t>
      </w:r>
      <w:r>
        <w:rPr>
          <w:rFonts w:ascii="Arial" w:hAnsi="Arial" w:cs="Arial"/>
          <w:bCs/>
          <w:lang w:val="fr-CH"/>
        </w:rPr>
        <w:t xml:space="preserve"> charbon végétal précieux pour l’agriculture ou l’industrie.</w:t>
      </w:r>
      <w:r w:rsidR="009F3AD1" w:rsidRPr="009A6C53">
        <w:rPr>
          <w:rFonts w:ascii="Arial" w:hAnsi="Arial" w:cs="Arial"/>
          <w:bCs/>
          <w:lang w:val="fr-CH"/>
        </w:rPr>
        <w:t xml:space="preserve"> </w:t>
      </w:r>
      <w:r w:rsidRPr="009A6C53">
        <w:rPr>
          <w:rFonts w:ascii="Arial" w:hAnsi="Arial" w:cs="Arial"/>
          <w:bCs/>
          <w:lang w:val="fr-CH"/>
        </w:rPr>
        <w:t xml:space="preserve">Le bois-énergie suisse est donc une source d’énergie d’une polyvalence </w:t>
      </w:r>
      <w:r>
        <w:rPr>
          <w:rFonts w:ascii="Arial" w:hAnsi="Arial" w:cs="Arial"/>
          <w:bCs/>
          <w:lang w:val="fr-CH"/>
        </w:rPr>
        <w:t xml:space="preserve">fascinante. </w:t>
      </w:r>
      <w:r w:rsidRPr="009A6C53">
        <w:rPr>
          <w:rFonts w:ascii="Arial" w:hAnsi="Arial" w:cs="Arial"/>
          <w:bCs/>
          <w:lang w:val="fr-CH"/>
        </w:rPr>
        <w:t xml:space="preserve">Mais quelles </w:t>
      </w:r>
      <w:r w:rsidR="0040339C">
        <w:rPr>
          <w:rFonts w:ascii="Arial" w:hAnsi="Arial" w:cs="Arial"/>
          <w:bCs/>
          <w:lang w:val="fr-CH"/>
        </w:rPr>
        <w:t xml:space="preserve">en </w:t>
      </w:r>
      <w:r w:rsidRPr="009A6C53">
        <w:rPr>
          <w:rFonts w:ascii="Arial" w:hAnsi="Arial" w:cs="Arial"/>
          <w:bCs/>
          <w:lang w:val="fr-CH"/>
        </w:rPr>
        <w:t xml:space="preserve">sont les applications </w:t>
      </w:r>
      <w:r w:rsidR="0040339C">
        <w:rPr>
          <w:rFonts w:ascii="Arial" w:hAnsi="Arial" w:cs="Arial"/>
          <w:bCs/>
          <w:lang w:val="fr-CH"/>
        </w:rPr>
        <w:t xml:space="preserve">particulièrement </w:t>
      </w:r>
      <w:r w:rsidRPr="009A6C53">
        <w:rPr>
          <w:rFonts w:ascii="Arial" w:hAnsi="Arial" w:cs="Arial"/>
          <w:bCs/>
          <w:lang w:val="fr-CH"/>
        </w:rPr>
        <w:t>utiles</w:t>
      </w:r>
      <w:r w:rsidR="0040339C">
        <w:rPr>
          <w:rFonts w:ascii="Arial" w:hAnsi="Arial" w:cs="Arial"/>
          <w:bCs/>
          <w:lang w:val="fr-CH"/>
        </w:rPr>
        <w:t>,</w:t>
      </w:r>
      <w:r w:rsidRPr="009A6C53">
        <w:rPr>
          <w:rFonts w:ascii="Arial" w:hAnsi="Arial" w:cs="Arial"/>
          <w:bCs/>
          <w:lang w:val="fr-CH"/>
        </w:rPr>
        <w:t xml:space="preserve"> et lesquelles le sont </w:t>
      </w:r>
      <w:proofErr w:type="gramStart"/>
      <w:r w:rsidRPr="009A6C53">
        <w:rPr>
          <w:rFonts w:ascii="Arial" w:hAnsi="Arial" w:cs="Arial"/>
          <w:bCs/>
          <w:lang w:val="fr-CH"/>
        </w:rPr>
        <w:t>moins?</w:t>
      </w:r>
      <w:proofErr w:type="gramEnd"/>
      <w:r>
        <w:rPr>
          <w:rFonts w:ascii="Arial" w:hAnsi="Arial" w:cs="Arial"/>
          <w:bCs/>
          <w:lang w:val="fr-CH"/>
        </w:rPr>
        <w:t xml:space="preserve"> </w:t>
      </w:r>
      <w:r w:rsidRPr="00DF0350">
        <w:rPr>
          <w:rFonts w:ascii="Arial" w:hAnsi="Arial" w:cs="Arial"/>
          <w:bCs/>
          <w:lang w:val="fr-CH"/>
        </w:rPr>
        <w:t>Et comment l’exploitation devrait-elle évoluer au cours d</w:t>
      </w:r>
      <w:r w:rsidR="00DF0350" w:rsidRPr="00DF0350">
        <w:rPr>
          <w:rFonts w:ascii="Arial" w:hAnsi="Arial" w:cs="Arial"/>
          <w:bCs/>
          <w:lang w:val="fr-CH"/>
        </w:rPr>
        <w:t xml:space="preserve">e la prochaine </w:t>
      </w:r>
      <w:r w:rsidR="00DF0350">
        <w:rPr>
          <w:rFonts w:ascii="Arial" w:hAnsi="Arial" w:cs="Arial"/>
          <w:bCs/>
          <w:lang w:val="fr-CH"/>
        </w:rPr>
        <w:t>décennie, voir</w:t>
      </w:r>
      <w:r w:rsidR="00140CF4">
        <w:rPr>
          <w:rFonts w:ascii="Arial" w:hAnsi="Arial" w:cs="Arial"/>
          <w:bCs/>
          <w:lang w:val="fr-CH"/>
        </w:rPr>
        <w:t>e</w:t>
      </w:r>
      <w:r w:rsidR="00DF0350">
        <w:rPr>
          <w:rFonts w:ascii="Arial" w:hAnsi="Arial" w:cs="Arial"/>
          <w:bCs/>
          <w:lang w:val="fr-CH"/>
        </w:rPr>
        <w:t xml:space="preserve"> à l’horizon de trente </w:t>
      </w:r>
      <w:proofErr w:type="gramStart"/>
      <w:r w:rsidR="00DF0350">
        <w:rPr>
          <w:rFonts w:ascii="Arial" w:hAnsi="Arial" w:cs="Arial"/>
          <w:bCs/>
          <w:lang w:val="fr-CH"/>
        </w:rPr>
        <w:t>ans?</w:t>
      </w:r>
      <w:proofErr w:type="gramEnd"/>
      <w:r w:rsidR="00DF0350">
        <w:rPr>
          <w:rFonts w:ascii="Arial" w:hAnsi="Arial" w:cs="Arial"/>
          <w:bCs/>
          <w:lang w:val="fr-CH"/>
        </w:rPr>
        <w:t xml:space="preserve"> </w:t>
      </w:r>
    </w:p>
    <w:p w14:paraId="34F998B4" w14:textId="5BA50001" w:rsidR="009F3AD1" w:rsidRPr="00DF0350" w:rsidRDefault="00DF0350">
      <w:pPr>
        <w:spacing w:after="160" w:line="259" w:lineRule="auto"/>
        <w:rPr>
          <w:rFonts w:ascii="Arial" w:hAnsi="Arial" w:cs="Arial"/>
          <w:b/>
          <w:lang w:val="fr-CH"/>
        </w:rPr>
      </w:pPr>
      <w:r w:rsidRPr="00DF0350">
        <w:rPr>
          <w:rFonts w:ascii="Arial" w:hAnsi="Arial" w:cs="Arial"/>
          <w:b/>
          <w:lang w:val="fr-CH"/>
        </w:rPr>
        <w:t xml:space="preserve">L’exploitation du bois-énergie </w:t>
      </w:r>
      <w:r>
        <w:rPr>
          <w:rFonts w:ascii="Arial" w:hAnsi="Arial" w:cs="Arial"/>
          <w:b/>
          <w:lang w:val="fr-CH"/>
        </w:rPr>
        <w:t>à l’horizon</w:t>
      </w:r>
      <w:r w:rsidRPr="00DF0350">
        <w:rPr>
          <w:rFonts w:ascii="Arial" w:hAnsi="Arial" w:cs="Arial"/>
          <w:b/>
          <w:lang w:val="fr-CH"/>
        </w:rPr>
        <w:t xml:space="preserve"> </w:t>
      </w:r>
      <w:r w:rsidR="00F71CCC" w:rsidRPr="00DF0350">
        <w:rPr>
          <w:rFonts w:ascii="Arial" w:hAnsi="Arial" w:cs="Arial"/>
          <w:b/>
          <w:lang w:val="fr-CH"/>
        </w:rPr>
        <w:t xml:space="preserve">2035 </w:t>
      </w:r>
      <w:r>
        <w:rPr>
          <w:rFonts w:ascii="Arial" w:hAnsi="Arial" w:cs="Arial"/>
          <w:b/>
          <w:lang w:val="fr-CH"/>
        </w:rPr>
        <w:t>et</w:t>
      </w:r>
      <w:r w:rsidR="00F71CCC" w:rsidRPr="00DF0350">
        <w:rPr>
          <w:rFonts w:ascii="Arial" w:hAnsi="Arial" w:cs="Arial"/>
          <w:b/>
          <w:lang w:val="fr-CH"/>
        </w:rPr>
        <w:t xml:space="preserve"> </w:t>
      </w:r>
      <w:r w:rsidR="009F3AD1" w:rsidRPr="00DF0350">
        <w:rPr>
          <w:rFonts w:ascii="Arial" w:hAnsi="Arial" w:cs="Arial"/>
          <w:b/>
          <w:lang w:val="fr-CH"/>
        </w:rPr>
        <w:t>205</w:t>
      </w:r>
      <w:r>
        <w:rPr>
          <w:rFonts w:ascii="Arial" w:hAnsi="Arial" w:cs="Arial"/>
          <w:b/>
          <w:lang w:val="fr-CH"/>
        </w:rPr>
        <w:t>0</w:t>
      </w:r>
    </w:p>
    <w:p w14:paraId="7FD5D652" w14:textId="146F5482" w:rsidR="009E06BE" w:rsidRPr="000853E8" w:rsidRDefault="00DF0350" w:rsidP="00DF0350">
      <w:pPr>
        <w:spacing w:after="160" w:line="259" w:lineRule="auto"/>
        <w:rPr>
          <w:rFonts w:ascii="Arial" w:hAnsi="Arial" w:cs="Arial"/>
          <w:bCs/>
          <w:lang w:val="fr-CH"/>
        </w:rPr>
      </w:pPr>
      <w:r w:rsidRPr="00DF0350">
        <w:rPr>
          <w:rFonts w:ascii="Arial" w:hAnsi="Arial" w:cs="Arial"/>
          <w:bCs/>
          <w:lang w:val="fr-CH"/>
        </w:rPr>
        <w:t>Le m</w:t>
      </w:r>
      <w:r w:rsidR="00C244A7" w:rsidRPr="00DF0350">
        <w:rPr>
          <w:rFonts w:ascii="Arial" w:hAnsi="Arial" w:cs="Arial"/>
          <w:bCs/>
          <w:lang w:val="fr-CH"/>
        </w:rPr>
        <w:t xml:space="preserve">onitoring </w:t>
      </w:r>
      <w:r w:rsidRPr="00DF0350">
        <w:rPr>
          <w:rFonts w:ascii="Arial" w:hAnsi="Arial" w:cs="Arial"/>
          <w:bCs/>
          <w:lang w:val="fr-CH"/>
        </w:rPr>
        <w:t>nous fournira des enseignement</w:t>
      </w:r>
      <w:r>
        <w:rPr>
          <w:rFonts w:ascii="Arial" w:hAnsi="Arial" w:cs="Arial"/>
          <w:bCs/>
          <w:lang w:val="fr-CH"/>
        </w:rPr>
        <w:t>s</w:t>
      </w:r>
      <w:r w:rsidRPr="00DF0350">
        <w:rPr>
          <w:rFonts w:ascii="Arial" w:hAnsi="Arial" w:cs="Arial"/>
          <w:bCs/>
          <w:lang w:val="fr-CH"/>
        </w:rPr>
        <w:t xml:space="preserve"> importants pour une utilisation aussi parcimonieuse que possible de la</w:t>
      </w:r>
      <w:r>
        <w:rPr>
          <w:rFonts w:ascii="Arial" w:hAnsi="Arial" w:cs="Arial"/>
          <w:bCs/>
          <w:lang w:val="fr-CH"/>
        </w:rPr>
        <w:t xml:space="preserve"> ressource limitée qu’est le bois. </w:t>
      </w:r>
      <w:r w:rsidRPr="00DF0350">
        <w:rPr>
          <w:rFonts w:ascii="Arial" w:hAnsi="Arial" w:cs="Arial"/>
          <w:bCs/>
          <w:lang w:val="fr-CH"/>
        </w:rPr>
        <w:t>Le Conseil fédéral et l’OFEV revendiquent un tel usage dans leur</w:t>
      </w:r>
      <w:proofErr w:type="gramStart"/>
      <w:r w:rsidRPr="00DF0350">
        <w:rPr>
          <w:rFonts w:ascii="Arial" w:hAnsi="Arial" w:cs="Arial"/>
          <w:bCs/>
          <w:lang w:val="fr-CH"/>
        </w:rPr>
        <w:t xml:space="preserve"> «Politique</w:t>
      </w:r>
      <w:proofErr w:type="gramEnd"/>
      <w:r w:rsidRPr="00DF0350">
        <w:rPr>
          <w:rFonts w:ascii="Arial" w:hAnsi="Arial" w:cs="Arial"/>
          <w:bCs/>
          <w:lang w:val="fr-CH"/>
        </w:rPr>
        <w:t xml:space="preserve"> de la ressource bois 2030» e</w:t>
      </w:r>
      <w:r>
        <w:rPr>
          <w:rFonts w:ascii="Arial" w:hAnsi="Arial" w:cs="Arial"/>
          <w:bCs/>
          <w:lang w:val="fr-CH"/>
        </w:rPr>
        <w:t xml:space="preserve">t dans la </w:t>
      </w:r>
      <w:r w:rsidR="00C244A7" w:rsidRPr="00DF0350">
        <w:rPr>
          <w:rFonts w:ascii="Arial" w:hAnsi="Arial" w:cs="Arial"/>
          <w:bCs/>
          <w:lang w:val="fr-CH"/>
        </w:rPr>
        <w:t>«</w:t>
      </w:r>
      <w:hyperlink r:id="rId7" w:history="1">
        <w:r w:rsidRPr="00DF0350">
          <w:rPr>
            <w:rFonts w:ascii="Arial" w:hAnsi="Arial" w:cs="Arial"/>
            <w:bCs/>
            <w:lang w:val="fr-CH"/>
          </w:rPr>
          <w:t>Politique forestière: objectifs et mesures 2021-2024</w:t>
        </w:r>
      </w:hyperlink>
      <w:r w:rsidR="00C244A7" w:rsidRPr="00DF0350">
        <w:rPr>
          <w:rFonts w:ascii="Arial" w:hAnsi="Arial" w:cs="Arial"/>
          <w:bCs/>
          <w:lang w:val="fr-CH"/>
        </w:rPr>
        <w:t xml:space="preserve">». </w:t>
      </w:r>
      <w:r w:rsidRPr="00DF0350">
        <w:rPr>
          <w:rFonts w:ascii="Arial" w:hAnsi="Arial" w:cs="Arial"/>
          <w:bCs/>
          <w:lang w:val="fr-CH"/>
        </w:rPr>
        <w:t xml:space="preserve">L’objectif </w:t>
      </w:r>
      <w:r w:rsidR="00140CF4">
        <w:rPr>
          <w:rFonts w:ascii="Arial" w:hAnsi="Arial" w:cs="Arial"/>
          <w:bCs/>
          <w:lang w:val="fr-CH"/>
        </w:rPr>
        <w:t>primordial</w:t>
      </w:r>
      <w:r w:rsidRPr="00DF0350">
        <w:rPr>
          <w:rFonts w:ascii="Arial" w:hAnsi="Arial" w:cs="Arial"/>
          <w:bCs/>
          <w:lang w:val="fr-CH"/>
        </w:rPr>
        <w:t xml:space="preserve"> de la politique forestière 2021-2024 consiste </w:t>
      </w:r>
      <w:r>
        <w:rPr>
          <w:rFonts w:ascii="Arial" w:hAnsi="Arial" w:cs="Arial"/>
          <w:bCs/>
          <w:lang w:val="fr-CH"/>
        </w:rPr>
        <w:t xml:space="preserve">à </w:t>
      </w:r>
      <w:r w:rsidR="00140CF4">
        <w:rPr>
          <w:rFonts w:ascii="Arial" w:hAnsi="Arial" w:cs="Arial"/>
          <w:bCs/>
          <w:lang w:val="fr-CH"/>
        </w:rPr>
        <w:t>obtenir</w:t>
      </w:r>
      <w:r>
        <w:rPr>
          <w:rFonts w:ascii="Arial" w:hAnsi="Arial" w:cs="Arial"/>
          <w:bCs/>
          <w:lang w:val="fr-CH"/>
        </w:rPr>
        <w:t xml:space="preserve"> une exploitation durable du</w:t>
      </w:r>
      <w:r w:rsidRPr="00DF0350">
        <w:rPr>
          <w:rFonts w:ascii="Arial" w:hAnsi="Arial" w:cs="Arial"/>
          <w:bCs/>
          <w:lang w:val="fr-CH"/>
        </w:rPr>
        <w:t xml:space="preserve"> potentiel disponible</w:t>
      </w:r>
      <w:r w:rsidR="00C244A7" w:rsidRPr="00DF0350">
        <w:rPr>
          <w:rFonts w:ascii="Arial" w:hAnsi="Arial" w:cs="Arial"/>
          <w:bCs/>
          <w:lang w:val="fr-CH"/>
        </w:rPr>
        <w:t xml:space="preserve">. </w:t>
      </w:r>
      <w:r w:rsidRPr="00DF0350">
        <w:rPr>
          <w:rFonts w:ascii="Arial" w:hAnsi="Arial" w:cs="Arial"/>
          <w:bCs/>
          <w:lang w:val="fr-CH"/>
        </w:rPr>
        <w:t>Ce but pourra être atteint grâce à une utilisation renforcée du bo</w:t>
      </w:r>
      <w:r>
        <w:rPr>
          <w:rFonts w:ascii="Arial" w:hAnsi="Arial" w:cs="Arial"/>
          <w:bCs/>
          <w:lang w:val="fr-CH"/>
        </w:rPr>
        <w:t>is.</w:t>
      </w:r>
      <w:r w:rsidR="00091BDD" w:rsidRPr="00DF0350">
        <w:rPr>
          <w:rFonts w:ascii="Arial" w:hAnsi="Arial" w:cs="Arial"/>
          <w:bCs/>
          <w:lang w:val="fr-CH"/>
        </w:rPr>
        <w:t xml:space="preserve"> </w:t>
      </w:r>
      <w:r w:rsidRPr="00DF0350">
        <w:rPr>
          <w:rFonts w:ascii="Arial" w:hAnsi="Arial" w:cs="Arial"/>
          <w:bCs/>
          <w:lang w:val="fr-CH"/>
        </w:rPr>
        <w:t>Actuellement, nous exploitons entre deux tiers et trois quarts du potentiel de bois-énergie disponible.</w:t>
      </w:r>
      <w:r w:rsidR="00C244A7" w:rsidRPr="00DF0350">
        <w:rPr>
          <w:rFonts w:ascii="Arial" w:hAnsi="Arial" w:cs="Arial"/>
          <w:bCs/>
          <w:lang w:val="fr-CH"/>
        </w:rPr>
        <w:t xml:space="preserve"> </w:t>
      </w:r>
      <w:r w:rsidRPr="000853E8">
        <w:rPr>
          <w:rFonts w:ascii="Arial" w:hAnsi="Arial" w:cs="Arial"/>
          <w:bCs/>
          <w:lang w:val="fr-CH"/>
        </w:rPr>
        <w:t xml:space="preserve">En d’autres </w:t>
      </w:r>
      <w:r w:rsidR="00140CF4">
        <w:rPr>
          <w:rFonts w:ascii="Arial" w:hAnsi="Arial" w:cs="Arial"/>
          <w:bCs/>
          <w:lang w:val="fr-CH"/>
        </w:rPr>
        <w:t>termes</w:t>
      </w:r>
      <w:r w:rsidRPr="000853E8">
        <w:rPr>
          <w:rFonts w:ascii="Arial" w:hAnsi="Arial" w:cs="Arial"/>
          <w:bCs/>
          <w:lang w:val="fr-CH"/>
        </w:rPr>
        <w:t xml:space="preserve">, </w:t>
      </w:r>
      <w:r w:rsidR="000853E8" w:rsidRPr="000853E8">
        <w:rPr>
          <w:rFonts w:ascii="Arial" w:hAnsi="Arial" w:cs="Arial"/>
          <w:bCs/>
          <w:lang w:val="fr-CH"/>
        </w:rPr>
        <w:t xml:space="preserve">le but ultime </w:t>
      </w:r>
      <w:r w:rsidR="00140CF4">
        <w:rPr>
          <w:rFonts w:ascii="Arial" w:hAnsi="Arial" w:cs="Arial"/>
          <w:bCs/>
          <w:lang w:val="fr-CH"/>
        </w:rPr>
        <w:t>sera</w:t>
      </w:r>
      <w:r w:rsidR="000853E8" w:rsidRPr="000853E8">
        <w:rPr>
          <w:rFonts w:ascii="Arial" w:hAnsi="Arial" w:cs="Arial"/>
          <w:bCs/>
          <w:lang w:val="fr-CH"/>
        </w:rPr>
        <w:t xml:space="preserve"> d’assurer une exploitation aussi efficace et é</w:t>
      </w:r>
      <w:r w:rsidR="000853E8">
        <w:rPr>
          <w:rFonts w:ascii="Arial" w:hAnsi="Arial" w:cs="Arial"/>
          <w:bCs/>
          <w:lang w:val="fr-CH"/>
        </w:rPr>
        <w:t>cologique que possible du</w:t>
      </w:r>
      <w:r w:rsidR="000853E8" w:rsidRPr="000853E8">
        <w:rPr>
          <w:rFonts w:ascii="Arial" w:hAnsi="Arial" w:cs="Arial"/>
          <w:bCs/>
          <w:lang w:val="fr-CH"/>
        </w:rPr>
        <w:t xml:space="preserve"> potentiel durable du bois</w:t>
      </w:r>
      <w:r w:rsidR="00AF2C3F" w:rsidRPr="000853E8">
        <w:rPr>
          <w:rFonts w:ascii="Arial" w:hAnsi="Arial" w:cs="Arial"/>
          <w:bCs/>
          <w:lang w:val="fr-CH"/>
        </w:rPr>
        <w:t xml:space="preserve">. </w:t>
      </w:r>
      <w:r w:rsidR="000853E8" w:rsidRPr="000853E8">
        <w:rPr>
          <w:rFonts w:ascii="Arial" w:hAnsi="Arial" w:cs="Arial"/>
          <w:bCs/>
          <w:lang w:val="fr-CH"/>
        </w:rPr>
        <w:t>Le bois est en mesure et doit remplacer d’important</w:t>
      </w:r>
      <w:r w:rsidR="00140CF4">
        <w:rPr>
          <w:rFonts w:ascii="Arial" w:hAnsi="Arial" w:cs="Arial"/>
          <w:bCs/>
          <w:lang w:val="fr-CH"/>
        </w:rPr>
        <w:t>e</w:t>
      </w:r>
      <w:r w:rsidR="000853E8" w:rsidRPr="000853E8">
        <w:rPr>
          <w:rFonts w:ascii="Arial" w:hAnsi="Arial" w:cs="Arial"/>
          <w:bCs/>
          <w:lang w:val="fr-CH"/>
        </w:rPr>
        <w:t xml:space="preserve">s </w:t>
      </w:r>
      <w:r w:rsidR="00140CF4">
        <w:rPr>
          <w:rFonts w:ascii="Arial" w:hAnsi="Arial" w:cs="Arial"/>
          <w:bCs/>
          <w:lang w:val="fr-CH"/>
        </w:rPr>
        <w:t>quantités</w:t>
      </w:r>
      <w:r w:rsidR="000853E8" w:rsidRPr="000853E8">
        <w:rPr>
          <w:rFonts w:ascii="Arial" w:hAnsi="Arial" w:cs="Arial"/>
          <w:bCs/>
          <w:lang w:val="fr-CH"/>
        </w:rPr>
        <w:t xml:space="preserve"> d’énergies </w:t>
      </w:r>
      <w:r w:rsidR="00140CF4">
        <w:rPr>
          <w:rFonts w:ascii="Arial" w:hAnsi="Arial" w:cs="Arial"/>
          <w:bCs/>
          <w:lang w:val="fr-CH"/>
        </w:rPr>
        <w:t xml:space="preserve">non </w:t>
      </w:r>
      <w:r w:rsidR="000853E8" w:rsidRPr="000853E8">
        <w:rPr>
          <w:rFonts w:ascii="Arial" w:hAnsi="Arial" w:cs="Arial"/>
          <w:bCs/>
          <w:lang w:val="fr-CH"/>
        </w:rPr>
        <w:t xml:space="preserve">renouvelables </w:t>
      </w:r>
      <w:r w:rsidR="00140CF4">
        <w:rPr>
          <w:rFonts w:ascii="Arial" w:hAnsi="Arial" w:cs="Arial"/>
          <w:bCs/>
          <w:lang w:val="fr-CH"/>
        </w:rPr>
        <w:t>comme</w:t>
      </w:r>
      <w:r w:rsidR="000853E8">
        <w:rPr>
          <w:rFonts w:ascii="Arial" w:hAnsi="Arial" w:cs="Arial"/>
          <w:bCs/>
          <w:lang w:val="fr-CH"/>
        </w:rPr>
        <w:t xml:space="preserve"> le mazout ou le gaz naturel. L</w:t>
      </w:r>
      <w:r w:rsidR="000853E8" w:rsidRPr="000853E8">
        <w:rPr>
          <w:rFonts w:ascii="Arial" w:hAnsi="Arial" w:cs="Arial"/>
          <w:bCs/>
          <w:lang w:val="fr-CH"/>
        </w:rPr>
        <w:t xml:space="preserve">e monitoring livrera </w:t>
      </w:r>
      <w:r w:rsidR="000853E8">
        <w:rPr>
          <w:rFonts w:ascii="Arial" w:hAnsi="Arial" w:cs="Arial"/>
          <w:bCs/>
          <w:lang w:val="fr-CH"/>
        </w:rPr>
        <w:t xml:space="preserve">des réponses à toute une série de questions en </w:t>
      </w:r>
      <w:r w:rsidR="00140CF4">
        <w:rPr>
          <w:rFonts w:ascii="Arial" w:hAnsi="Arial" w:cs="Arial"/>
          <w:bCs/>
          <w:lang w:val="fr-CH"/>
        </w:rPr>
        <w:t>faisant appel à</w:t>
      </w:r>
      <w:r w:rsidR="000853E8">
        <w:rPr>
          <w:rFonts w:ascii="Arial" w:hAnsi="Arial" w:cs="Arial"/>
          <w:bCs/>
          <w:lang w:val="fr-CH"/>
        </w:rPr>
        <w:t xml:space="preserve"> </w:t>
      </w:r>
      <w:r w:rsidR="00140CF4">
        <w:rPr>
          <w:rFonts w:ascii="Arial" w:hAnsi="Arial" w:cs="Arial"/>
          <w:bCs/>
          <w:lang w:val="fr-CH"/>
        </w:rPr>
        <w:t>l’ensemble d</w:t>
      </w:r>
      <w:r w:rsidR="000853E8">
        <w:rPr>
          <w:rFonts w:ascii="Arial" w:hAnsi="Arial" w:cs="Arial"/>
          <w:bCs/>
          <w:lang w:val="fr-CH"/>
        </w:rPr>
        <w:t xml:space="preserve">es statistiques accessibles et </w:t>
      </w:r>
      <w:r w:rsidR="00140CF4">
        <w:rPr>
          <w:rFonts w:ascii="Arial" w:hAnsi="Arial" w:cs="Arial"/>
          <w:bCs/>
          <w:lang w:val="fr-CH"/>
        </w:rPr>
        <w:t xml:space="preserve">à </w:t>
      </w:r>
      <w:r w:rsidR="000853E8">
        <w:rPr>
          <w:rFonts w:ascii="Arial" w:hAnsi="Arial" w:cs="Arial"/>
          <w:bCs/>
          <w:lang w:val="fr-CH"/>
        </w:rPr>
        <w:t xml:space="preserve">d’autres </w:t>
      </w:r>
      <w:r w:rsidR="00140CF4">
        <w:rPr>
          <w:rFonts w:ascii="Arial" w:hAnsi="Arial" w:cs="Arial"/>
          <w:bCs/>
          <w:lang w:val="fr-CH"/>
        </w:rPr>
        <w:t>fondements</w:t>
      </w:r>
      <w:r w:rsidR="000853E8">
        <w:rPr>
          <w:rFonts w:ascii="Arial" w:hAnsi="Arial" w:cs="Arial"/>
          <w:bCs/>
          <w:lang w:val="fr-CH"/>
        </w:rPr>
        <w:t xml:space="preserve"> a</w:t>
      </w:r>
      <w:r w:rsidR="000853E8" w:rsidRPr="000853E8">
        <w:rPr>
          <w:rFonts w:ascii="Arial" w:hAnsi="Arial" w:cs="Arial"/>
          <w:bCs/>
          <w:lang w:val="fr-CH"/>
        </w:rPr>
        <w:t>fin de quantifier les volumes à moyen et à long terme avec davantage de précision</w:t>
      </w:r>
      <w:r w:rsidR="00AF2C3F" w:rsidRPr="000853E8">
        <w:rPr>
          <w:rFonts w:ascii="Arial" w:hAnsi="Arial" w:cs="Arial"/>
          <w:bCs/>
          <w:lang w:val="fr-CH"/>
        </w:rPr>
        <w:t>.</w:t>
      </w:r>
      <w:r w:rsidR="009E06BE" w:rsidRPr="000853E8">
        <w:rPr>
          <w:rFonts w:ascii="Arial" w:hAnsi="Arial" w:cs="Arial"/>
          <w:bCs/>
          <w:lang w:val="fr-CH"/>
        </w:rPr>
        <w:t xml:space="preserve"> </w:t>
      </w:r>
    </w:p>
    <w:p w14:paraId="3829B663" w14:textId="0C8E1B40" w:rsidR="00394036" w:rsidRPr="000853E8" w:rsidRDefault="000853E8">
      <w:pPr>
        <w:spacing w:after="160" w:line="259" w:lineRule="auto"/>
        <w:rPr>
          <w:rFonts w:ascii="Arial" w:hAnsi="Arial" w:cs="Arial"/>
          <w:bCs/>
          <w:lang w:val="fr-CH"/>
        </w:rPr>
      </w:pPr>
      <w:r w:rsidRPr="000853E8">
        <w:rPr>
          <w:rFonts w:ascii="Arial" w:hAnsi="Arial" w:cs="Arial"/>
          <w:bCs/>
          <w:lang w:val="fr-CH"/>
        </w:rPr>
        <w:t>Mentionnons à ce titre la quantification exacte des flux d’importation et d’exportation de bois-énergie, les perspectives et potentiels des dif</w:t>
      </w:r>
      <w:r>
        <w:rPr>
          <w:rFonts w:ascii="Arial" w:hAnsi="Arial" w:cs="Arial"/>
          <w:bCs/>
          <w:lang w:val="fr-CH"/>
        </w:rPr>
        <w:t xml:space="preserve">férents assortiments de bois-énergie, ainsi que des différentes catégories d’installations. </w:t>
      </w:r>
      <w:r w:rsidRPr="000853E8">
        <w:rPr>
          <w:rFonts w:ascii="Arial" w:hAnsi="Arial" w:cs="Arial"/>
          <w:bCs/>
          <w:lang w:val="fr-CH"/>
        </w:rPr>
        <w:t xml:space="preserve">S’y ajouteront la définition des perspectives </w:t>
      </w:r>
      <w:r w:rsidR="00140CF4">
        <w:rPr>
          <w:rFonts w:ascii="Arial" w:hAnsi="Arial" w:cs="Arial"/>
          <w:bCs/>
          <w:lang w:val="fr-CH"/>
        </w:rPr>
        <w:t>pour l</w:t>
      </w:r>
      <w:r w:rsidRPr="000853E8">
        <w:rPr>
          <w:rFonts w:ascii="Arial" w:hAnsi="Arial" w:cs="Arial"/>
          <w:bCs/>
          <w:lang w:val="fr-CH"/>
        </w:rPr>
        <w:t xml:space="preserve">es différentes formes d’énergie produites à partir du bois (chaleur, électricité, vapeur industrielle, gaz, voire hydrogène), ainsi que des applications ou filières de valorisation les plus utiles pour l’ensemble du bois-énergie (par ex. </w:t>
      </w:r>
      <w:r w:rsidR="00140CF4">
        <w:rPr>
          <w:rFonts w:ascii="Arial" w:hAnsi="Arial" w:cs="Arial"/>
          <w:bCs/>
          <w:lang w:val="fr-CH"/>
        </w:rPr>
        <w:t>l’utilisation</w:t>
      </w:r>
      <w:r>
        <w:rPr>
          <w:rFonts w:ascii="Arial" w:hAnsi="Arial" w:cs="Arial"/>
          <w:bCs/>
          <w:lang w:val="fr-CH"/>
        </w:rPr>
        <w:t xml:space="preserve"> décentralisée dans les petites installations en zone rurale et en agglomération, contre </w:t>
      </w:r>
      <w:r w:rsidR="00140CF4">
        <w:rPr>
          <w:rFonts w:ascii="Arial" w:hAnsi="Arial" w:cs="Arial"/>
          <w:bCs/>
          <w:lang w:val="fr-CH"/>
        </w:rPr>
        <w:t>l’</w:t>
      </w:r>
      <w:r>
        <w:rPr>
          <w:rFonts w:ascii="Arial" w:hAnsi="Arial" w:cs="Arial"/>
          <w:bCs/>
          <w:lang w:val="fr-CH"/>
        </w:rPr>
        <w:t xml:space="preserve">exploitation centralisée dans un nombre restreint d’installations de grande puissance avec </w:t>
      </w:r>
      <w:r w:rsidR="00140CF4">
        <w:rPr>
          <w:rFonts w:ascii="Arial" w:hAnsi="Arial" w:cs="Arial"/>
          <w:bCs/>
          <w:lang w:val="fr-CH"/>
        </w:rPr>
        <w:t>une</w:t>
      </w:r>
      <w:r>
        <w:rPr>
          <w:rFonts w:ascii="Arial" w:hAnsi="Arial" w:cs="Arial"/>
          <w:bCs/>
          <w:lang w:val="fr-CH"/>
        </w:rPr>
        <w:t xml:space="preserve"> production </w:t>
      </w:r>
      <w:r w:rsidR="00140CF4">
        <w:rPr>
          <w:rFonts w:ascii="Arial" w:hAnsi="Arial" w:cs="Arial"/>
          <w:bCs/>
          <w:lang w:val="fr-CH"/>
        </w:rPr>
        <w:t>d’</w:t>
      </w:r>
      <w:r>
        <w:rPr>
          <w:rFonts w:ascii="Arial" w:hAnsi="Arial" w:cs="Arial"/>
          <w:bCs/>
          <w:lang w:val="fr-CH"/>
        </w:rPr>
        <w:t>élec</w:t>
      </w:r>
      <w:r w:rsidR="00140CF4">
        <w:rPr>
          <w:rFonts w:ascii="Arial" w:hAnsi="Arial" w:cs="Arial"/>
          <w:bCs/>
          <w:lang w:val="fr-CH"/>
        </w:rPr>
        <w:t>tricité</w:t>
      </w:r>
      <w:r>
        <w:rPr>
          <w:rFonts w:ascii="Arial" w:hAnsi="Arial" w:cs="Arial"/>
          <w:bCs/>
          <w:lang w:val="fr-CH"/>
        </w:rPr>
        <w:t xml:space="preserve"> dans les espaces de concentration urbaine)</w:t>
      </w:r>
      <w:r w:rsidR="0040094E" w:rsidRPr="000853E8">
        <w:rPr>
          <w:rFonts w:ascii="Arial" w:hAnsi="Arial" w:cs="Arial"/>
          <w:bCs/>
          <w:lang w:val="fr-CH"/>
        </w:rPr>
        <w:t xml:space="preserve">. </w:t>
      </w:r>
    </w:p>
    <w:p w14:paraId="1B6C7916" w14:textId="3C6874DD" w:rsidR="0040094E" w:rsidRPr="00C85A23" w:rsidRDefault="000853E8" w:rsidP="0040094E">
      <w:pPr>
        <w:spacing w:after="160" w:line="259" w:lineRule="auto"/>
        <w:rPr>
          <w:rFonts w:ascii="Arial" w:hAnsi="Arial" w:cs="Arial"/>
          <w:bCs/>
          <w:lang w:val="fr-CH"/>
        </w:rPr>
      </w:pPr>
      <w:r w:rsidRPr="000853E8">
        <w:rPr>
          <w:rFonts w:ascii="Arial" w:hAnsi="Arial" w:cs="Arial"/>
          <w:bCs/>
          <w:lang w:val="fr-CH"/>
        </w:rPr>
        <w:t xml:space="preserve">Enfin, des thématiques </w:t>
      </w:r>
      <w:r w:rsidR="00140CF4">
        <w:rPr>
          <w:rFonts w:ascii="Arial" w:hAnsi="Arial" w:cs="Arial"/>
          <w:bCs/>
          <w:lang w:val="fr-CH"/>
        </w:rPr>
        <w:t>de plus longue haleine</w:t>
      </w:r>
      <w:r w:rsidRPr="000853E8">
        <w:rPr>
          <w:rFonts w:ascii="Arial" w:hAnsi="Arial" w:cs="Arial"/>
          <w:bCs/>
          <w:lang w:val="fr-CH"/>
        </w:rPr>
        <w:t xml:space="preserve"> de</w:t>
      </w:r>
      <w:r>
        <w:rPr>
          <w:rFonts w:ascii="Arial" w:hAnsi="Arial" w:cs="Arial"/>
          <w:bCs/>
          <w:lang w:val="fr-CH"/>
        </w:rPr>
        <w:t xml:space="preserve">vront être abordées, par exemple la question de savoir si (et jusqu’à </w:t>
      </w:r>
      <w:r w:rsidR="00140CF4">
        <w:rPr>
          <w:rFonts w:ascii="Arial" w:hAnsi="Arial" w:cs="Arial"/>
          <w:bCs/>
          <w:lang w:val="fr-CH"/>
        </w:rPr>
        <w:t>quand</w:t>
      </w:r>
      <w:r>
        <w:rPr>
          <w:rFonts w:ascii="Arial" w:hAnsi="Arial" w:cs="Arial"/>
          <w:bCs/>
          <w:lang w:val="fr-CH"/>
        </w:rPr>
        <w:t xml:space="preserve">) </w:t>
      </w:r>
      <w:r w:rsidR="006701E5">
        <w:rPr>
          <w:rFonts w:ascii="Arial" w:hAnsi="Arial" w:cs="Arial"/>
          <w:bCs/>
          <w:lang w:val="fr-CH"/>
        </w:rPr>
        <w:t xml:space="preserve">il est véritablement utile et réaliste de transformer </w:t>
      </w:r>
      <w:r w:rsidR="00140CF4">
        <w:rPr>
          <w:rFonts w:ascii="Arial" w:hAnsi="Arial" w:cs="Arial"/>
          <w:bCs/>
          <w:lang w:val="fr-CH"/>
        </w:rPr>
        <w:t>une</w:t>
      </w:r>
      <w:r>
        <w:rPr>
          <w:rFonts w:ascii="Arial" w:hAnsi="Arial" w:cs="Arial"/>
          <w:bCs/>
          <w:lang w:val="fr-CH"/>
        </w:rPr>
        <w:t xml:space="preserve"> production pratiquement exclusive de chaleur </w:t>
      </w:r>
      <w:r w:rsidR="00140CF4">
        <w:rPr>
          <w:rFonts w:ascii="Arial" w:hAnsi="Arial" w:cs="Arial"/>
          <w:bCs/>
          <w:lang w:val="fr-CH"/>
        </w:rPr>
        <w:t>en</w:t>
      </w:r>
      <w:r>
        <w:rPr>
          <w:rFonts w:ascii="Arial" w:hAnsi="Arial" w:cs="Arial"/>
          <w:bCs/>
          <w:lang w:val="fr-CH"/>
        </w:rPr>
        <w:t xml:space="preserve"> une production axée sur </w:t>
      </w:r>
      <w:r w:rsidR="00C85A23">
        <w:rPr>
          <w:rFonts w:ascii="Arial" w:hAnsi="Arial" w:cs="Arial"/>
          <w:bCs/>
          <w:lang w:val="fr-CH"/>
        </w:rPr>
        <w:t>les ressources principales que sont l’électricité, le gaz et l’hydrogène.</w:t>
      </w:r>
      <w:r w:rsidR="0040094E" w:rsidRPr="000853E8">
        <w:rPr>
          <w:rFonts w:ascii="Arial" w:hAnsi="Arial" w:cs="Arial"/>
          <w:bCs/>
          <w:lang w:val="fr-CH"/>
        </w:rPr>
        <w:t xml:space="preserve"> </w:t>
      </w:r>
      <w:r w:rsidR="00C85A23" w:rsidRPr="00C85A23">
        <w:rPr>
          <w:rFonts w:ascii="Arial" w:hAnsi="Arial" w:cs="Arial"/>
          <w:bCs/>
          <w:lang w:val="fr-CH"/>
        </w:rPr>
        <w:t xml:space="preserve">Dans le cadre de son monitoring détaillé, Energie-bois Suisse entend par ailleurs </w:t>
      </w:r>
      <w:r w:rsidR="006701E5">
        <w:rPr>
          <w:rFonts w:ascii="Arial" w:hAnsi="Arial" w:cs="Arial"/>
          <w:bCs/>
          <w:lang w:val="fr-CH"/>
        </w:rPr>
        <w:t>mettre en lumière</w:t>
      </w:r>
      <w:r w:rsidR="00C85A23" w:rsidRPr="00C85A23">
        <w:rPr>
          <w:rFonts w:ascii="Arial" w:hAnsi="Arial" w:cs="Arial"/>
          <w:bCs/>
          <w:lang w:val="fr-CH"/>
        </w:rPr>
        <w:t xml:space="preserve"> </w:t>
      </w:r>
      <w:r w:rsidR="006701E5">
        <w:rPr>
          <w:rFonts w:ascii="Arial" w:hAnsi="Arial" w:cs="Arial"/>
          <w:bCs/>
          <w:lang w:val="fr-CH"/>
        </w:rPr>
        <w:t>l’impact</w:t>
      </w:r>
      <w:r w:rsidR="00C85A23" w:rsidRPr="00C85A23">
        <w:rPr>
          <w:rFonts w:ascii="Arial" w:hAnsi="Arial" w:cs="Arial"/>
          <w:bCs/>
          <w:lang w:val="fr-CH"/>
        </w:rPr>
        <w:t xml:space="preserve"> des mesures de promotion nationales et internationales sur l’utilisation </w:t>
      </w:r>
      <w:r w:rsidR="006701E5">
        <w:rPr>
          <w:rFonts w:ascii="Arial" w:hAnsi="Arial" w:cs="Arial"/>
          <w:bCs/>
          <w:lang w:val="fr-CH"/>
        </w:rPr>
        <w:t xml:space="preserve">matérielle et énergétique </w:t>
      </w:r>
      <w:r w:rsidR="00C85A23" w:rsidRPr="00C85A23">
        <w:rPr>
          <w:rFonts w:ascii="Arial" w:hAnsi="Arial" w:cs="Arial"/>
          <w:bCs/>
          <w:lang w:val="fr-CH"/>
        </w:rPr>
        <w:t>du bois</w:t>
      </w:r>
      <w:r w:rsidR="00C85A23">
        <w:rPr>
          <w:rFonts w:ascii="Arial" w:hAnsi="Arial" w:cs="Arial"/>
          <w:bCs/>
          <w:lang w:val="fr-CH"/>
        </w:rPr>
        <w:t>.</w:t>
      </w:r>
      <w:r w:rsidR="002C5C13" w:rsidRPr="00C85A23">
        <w:rPr>
          <w:rFonts w:ascii="Arial" w:hAnsi="Arial" w:cs="Arial"/>
          <w:bCs/>
          <w:lang w:val="fr-CH"/>
        </w:rPr>
        <w:t xml:space="preserve"> </w:t>
      </w:r>
    </w:p>
    <w:p w14:paraId="0791FEA2" w14:textId="006478B6" w:rsidR="00E845ED" w:rsidRPr="00A52BE7" w:rsidRDefault="00C85A23">
      <w:pPr>
        <w:spacing w:after="160" w:line="259" w:lineRule="auto"/>
        <w:rPr>
          <w:rFonts w:ascii="Arial" w:hAnsi="Arial" w:cs="Arial"/>
          <w:bCs/>
          <w:lang w:val="fr-CH"/>
        </w:rPr>
      </w:pPr>
      <w:r w:rsidRPr="00A52BE7">
        <w:rPr>
          <w:rFonts w:ascii="Arial" w:hAnsi="Arial" w:cs="Arial"/>
          <w:bCs/>
          <w:lang w:val="fr-CH"/>
        </w:rPr>
        <w:t xml:space="preserve">Le monitoring sera élaboré d’ici l’été 2023. </w:t>
      </w:r>
      <w:r w:rsidRPr="00C85A23">
        <w:rPr>
          <w:rFonts w:ascii="Arial" w:hAnsi="Arial" w:cs="Arial"/>
          <w:bCs/>
          <w:lang w:val="fr-CH"/>
        </w:rPr>
        <w:t>Energie-bois Suisse apporte</w:t>
      </w:r>
      <w:r w:rsidR="00B776DE">
        <w:rPr>
          <w:rFonts w:ascii="Arial" w:hAnsi="Arial" w:cs="Arial"/>
          <w:bCs/>
          <w:lang w:val="fr-CH"/>
        </w:rPr>
        <w:t>ra</w:t>
      </w:r>
      <w:r w:rsidRPr="00C85A23">
        <w:rPr>
          <w:rFonts w:ascii="Arial" w:hAnsi="Arial" w:cs="Arial"/>
          <w:bCs/>
          <w:lang w:val="fr-CH"/>
        </w:rPr>
        <w:t xml:space="preserve"> ainsi une contribution importante à un</w:t>
      </w:r>
      <w:r>
        <w:rPr>
          <w:rFonts w:ascii="Arial" w:hAnsi="Arial" w:cs="Arial"/>
          <w:bCs/>
          <w:lang w:val="fr-CH"/>
        </w:rPr>
        <w:t xml:space="preserve">e exploitation future encore plus cohérente et </w:t>
      </w:r>
      <w:r w:rsidR="006701E5">
        <w:rPr>
          <w:rFonts w:ascii="Arial" w:hAnsi="Arial" w:cs="Arial"/>
          <w:bCs/>
          <w:lang w:val="fr-CH"/>
        </w:rPr>
        <w:t xml:space="preserve">plus </w:t>
      </w:r>
      <w:r>
        <w:rPr>
          <w:rFonts w:ascii="Arial" w:hAnsi="Arial" w:cs="Arial"/>
          <w:bCs/>
          <w:lang w:val="fr-CH"/>
        </w:rPr>
        <w:t>efficace de la précieuse source d’énergie indigène qu’est le bois</w:t>
      </w:r>
      <w:r w:rsidR="00577B91" w:rsidRPr="00A52BE7">
        <w:rPr>
          <w:rFonts w:ascii="Arial" w:hAnsi="Arial" w:cs="Arial"/>
          <w:bCs/>
          <w:lang w:val="fr-CH"/>
        </w:rPr>
        <w:t>.</w:t>
      </w:r>
    </w:p>
    <w:p w14:paraId="26EE1D3C" w14:textId="55C78A7D" w:rsidR="004F5BEB" w:rsidRDefault="004F5BEB">
      <w:pPr>
        <w:spacing w:after="160" w:line="259" w:lineRule="auto"/>
        <w:rPr>
          <w:rFonts w:ascii="Arial" w:hAnsi="Arial" w:cs="Arial"/>
          <w:bCs/>
          <w:lang w:val="fr-CH"/>
        </w:rPr>
      </w:pPr>
    </w:p>
    <w:p w14:paraId="6318BA65" w14:textId="77777777" w:rsidR="006701E5" w:rsidRPr="00A52BE7" w:rsidRDefault="006701E5">
      <w:pPr>
        <w:spacing w:after="160" w:line="259" w:lineRule="auto"/>
        <w:rPr>
          <w:rFonts w:ascii="Arial" w:hAnsi="Arial" w:cs="Arial"/>
          <w:bCs/>
          <w:lang w:val="fr-CH"/>
        </w:rPr>
      </w:pPr>
    </w:p>
    <w:p w14:paraId="6F9F65D7" w14:textId="4DA8A22B" w:rsidR="006F21B2" w:rsidRPr="006A2207" w:rsidRDefault="006A2207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D02E6E">
        <w:rPr>
          <w:rFonts w:ascii="Arial" w:hAnsi="Arial" w:cs="Arial"/>
          <w:b/>
          <w:lang w:val="fr-CH"/>
        </w:rPr>
        <w:lastRenderedPageBreak/>
        <w:t>A propos d’Energie-bois Suisse</w:t>
      </w:r>
    </w:p>
    <w:p w14:paraId="5112DE25" w14:textId="0518A721" w:rsidR="006F21B2" w:rsidRPr="00A52BE7" w:rsidRDefault="006A2207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 w:rsidR="008613D6">
        <w:rPr>
          <w:rFonts w:ascii="Arial" w:hAnsi="Arial" w:cs="Arial"/>
          <w:lang w:val="fr-CH"/>
        </w:rPr>
        <w:t xml:space="preserve">faîtière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</w:t>
      </w:r>
      <w:proofErr w:type="gramStart"/>
      <w:r w:rsidRPr="00533861">
        <w:rPr>
          <w:rFonts w:ascii="Arial" w:hAnsi="Arial" w:cs="Arial"/>
          <w:lang w:val="fr-CH"/>
        </w:rPr>
        <w:t xml:space="preserve"> «chaleur</w:t>
      </w:r>
      <w:proofErr w:type="gramEnd"/>
      <w:r w:rsidRPr="00533861">
        <w:rPr>
          <w:rFonts w:ascii="Arial" w:hAnsi="Arial" w:cs="Arial"/>
          <w:lang w:val="fr-CH"/>
        </w:rPr>
        <w:t xml:space="preserve">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 w:rsidRPr="00383AC8">
        <w:rPr>
          <w:rFonts w:ascii="Arial" w:hAnsi="Arial" w:cs="Arial"/>
          <w:lang w:val="fr-CH"/>
        </w:rPr>
        <w:t xml:space="preserve"> </w:t>
      </w:r>
      <w:hyperlink r:id="rId8" w:history="1">
        <w:r w:rsidRPr="003D7117">
          <w:rPr>
            <w:rStyle w:val="Hyperlink"/>
            <w:rFonts w:ascii="Arial" w:hAnsi="Arial" w:cs="Arial"/>
            <w:lang w:val="fr-CH"/>
          </w:rPr>
          <w:t>www.energie-bois.ch</w:t>
        </w:r>
      </w:hyperlink>
    </w:p>
    <w:p w14:paraId="24CAA19F" w14:textId="77777777" w:rsidR="00833DB0" w:rsidRPr="00A52BE7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14004686" w14:textId="3E440DE4" w:rsidR="00833DB0" w:rsidRPr="00A52BE7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A52BE7">
        <w:rPr>
          <w:rFonts w:ascii="Arial" w:hAnsi="Arial" w:cs="Arial"/>
          <w:i/>
          <w:sz w:val="20"/>
          <w:lang w:val="fr-CH"/>
        </w:rPr>
        <w:t>Aut</w:t>
      </w:r>
      <w:r w:rsidR="006A2207" w:rsidRPr="00A52BE7">
        <w:rPr>
          <w:rFonts w:ascii="Arial" w:hAnsi="Arial" w:cs="Arial"/>
          <w:i/>
          <w:sz w:val="20"/>
          <w:lang w:val="fr-CH"/>
        </w:rPr>
        <w:t>eu</w:t>
      </w:r>
      <w:r w:rsidRPr="00A52BE7">
        <w:rPr>
          <w:rFonts w:ascii="Arial" w:hAnsi="Arial" w:cs="Arial"/>
          <w:i/>
          <w:sz w:val="20"/>
          <w:lang w:val="fr-CH"/>
        </w:rPr>
        <w:t>r:</w:t>
      </w:r>
      <w:proofErr w:type="gramEnd"/>
    </w:p>
    <w:p w14:paraId="699E473D" w14:textId="77777777" w:rsidR="00833DB0" w:rsidRPr="00A52BE7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A52BE7">
        <w:rPr>
          <w:rFonts w:ascii="Arial" w:hAnsi="Arial" w:cs="Arial"/>
          <w:i/>
          <w:sz w:val="20"/>
          <w:lang w:val="fr-CH"/>
        </w:rPr>
        <w:t xml:space="preserve">Christoph Rutschmann </w:t>
      </w:r>
    </w:p>
    <w:p w14:paraId="3C2F865B" w14:textId="77777777" w:rsidR="006A2207" w:rsidRPr="003D7117" w:rsidRDefault="006A2207" w:rsidP="006A2207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Pour le compte de</w:t>
      </w:r>
    </w:p>
    <w:p w14:paraId="064225CE" w14:textId="77777777" w:rsidR="006A2207" w:rsidRDefault="006A2207" w:rsidP="006A2207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  <w:r w:rsidRPr="0030131D">
        <w:rPr>
          <w:rFonts w:ascii="Arial" w:hAnsi="Arial" w:cs="Arial"/>
          <w:i/>
          <w:sz w:val="20"/>
          <w:lang w:val="fr-CH"/>
        </w:rPr>
        <w:t xml:space="preserve"> </w:t>
      </w:r>
    </w:p>
    <w:p w14:paraId="7796E959" w14:textId="77777777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Neugasse 10</w:t>
      </w:r>
    </w:p>
    <w:p w14:paraId="7382F8AF" w14:textId="1F3A1347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8005 Z</w:t>
      </w:r>
      <w:r w:rsidR="006A2207">
        <w:rPr>
          <w:rFonts w:ascii="Arial" w:hAnsi="Arial" w:cs="Arial"/>
          <w:i/>
          <w:sz w:val="20"/>
        </w:rPr>
        <w:t>u</w:t>
      </w:r>
      <w:r w:rsidRPr="00833DB0">
        <w:rPr>
          <w:rFonts w:ascii="Arial" w:hAnsi="Arial" w:cs="Arial"/>
          <w:i/>
          <w:sz w:val="20"/>
        </w:rPr>
        <w:t>rich</w:t>
      </w:r>
    </w:p>
    <w:p w14:paraId="028B4D6F" w14:textId="7F9FD9E1" w:rsidR="00833DB0" w:rsidRPr="00833DB0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proofErr w:type="spellStart"/>
      <w:r>
        <w:rPr>
          <w:rFonts w:ascii="Arial" w:hAnsi="Arial" w:cs="Arial"/>
          <w:i/>
          <w:sz w:val="20"/>
        </w:rPr>
        <w:t>T</w:t>
      </w:r>
      <w:r w:rsidR="006A2207">
        <w:rPr>
          <w:rFonts w:ascii="Arial" w:hAnsi="Arial" w:cs="Arial"/>
          <w:i/>
          <w:sz w:val="20"/>
        </w:rPr>
        <w:t>é</w:t>
      </w:r>
      <w:r>
        <w:rPr>
          <w:rFonts w:ascii="Arial" w:hAnsi="Arial" w:cs="Arial"/>
          <w:i/>
          <w:sz w:val="20"/>
        </w:rPr>
        <w:t>l</w:t>
      </w:r>
      <w:proofErr w:type="spellEnd"/>
      <w:r w:rsidR="006A2207">
        <w:rPr>
          <w:rFonts w:ascii="Arial" w:hAnsi="Arial" w:cs="Arial"/>
          <w:i/>
          <w:sz w:val="20"/>
        </w:rPr>
        <w:t>.</w:t>
      </w:r>
      <w:r w:rsidR="00833DB0" w:rsidRPr="00833DB0">
        <w:rPr>
          <w:rFonts w:ascii="Arial" w:hAnsi="Arial" w:cs="Arial"/>
          <w:i/>
          <w:sz w:val="20"/>
        </w:rPr>
        <w:t>: 044 250 88 11</w:t>
      </w:r>
    </w:p>
    <w:p w14:paraId="3526588B" w14:textId="77777777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2310A7B7" w14:textId="514FBFCC" w:rsidR="006F21B2" w:rsidRDefault="006A2207" w:rsidP="00442798">
      <w:pPr>
        <w:spacing w:after="0"/>
        <w:rPr>
          <w:rFonts w:ascii="Arial" w:hAnsi="Arial" w:cs="Arial"/>
          <w:b/>
          <w:i/>
          <w:sz w:val="20"/>
        </w:rPr>
      </w:pPr>
      <w:proofErr w:type="spellStart"/>
      <w:r>
        <w:rPr>
          <w:rFonts w:ascii="Arial" w:hAnsi="Arial" w:cs="Arial"/>
          <w:b/>
          <w:i/>
          <w:sz w:val="20"/>
        </w:rPr>
        <w:t>Photos</w:t>
      </w:r>
      <w:proofErr w:type="spellEnd"/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799"/>
        <w:gridCol w:w="6807"/>
      </w:tblGrid>
      <w:tr w:rsidR="002C79D3" w:rsidRPr="003920B4" w14:paraId="7BB1EEDE" w14:textId="77777777" w:rsidTr="006B16F0">
        <w:tc>
          <w:tcPr>
            <w:tcW w:w="2301" w:type="dxa"/>
          </w:tcPr>
          <w:p w14:paraId="42397B91" w14:textId="15FC1A06" w:rsidR="002C79D3" w:rsidRPr="002C79D3" w:rsidRDefault="000C0D53" w:rsidP="002C79D3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drawing>
                <wp:inline distT="0" distB="0" distL="0" distR="0" wp14:anchorId="43645199" wp14:editId="59686BCA">
                  <wp:extent cx="1615440" cy="1109345"/>
                  <wp:effectExtent l="0" t="0" r="381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</w:tcPr>
          <w:p w14:paraId="32464564" w14:textId="376FD1E0" w:rsidR="00EB55E3" w:rsidRPr="000C0D53" w:rsidRDefault="006A2207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0C0D53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EB55E3" w:rsidRPr="000C0D53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EB55E3" w:rsidRPr="000C0D53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4CE0CD64" w14:textId="77777777" w:rsidR="00EB55E3" w:rsidRPr="000C0D53" w:rsidRDefault="00EB55E3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7345AC7" w14:textId="46B39E7D" w:rsidR="00EB55E3" w:rsidRPr="00A52BE7" w:rsidRDefault="00A87BF7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A52BE7">
              <w:rPr>
                <w:rFonts w:ascii="Arial" w:hAnsi="Arial" w:cs="Arial"/>
                <w:i/>
                <w:sz w:val="20"/>
                <w:lang w:val="fr-CH"/>
              </w:rPr>
              <w:t>Monitoring</w:t>
            </w:r>
            <w:r w:rsidR="00947168" w:rsidRPr="00A52BE7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A52BE7" w:rsidRPr="00A52BE7">
              <w:rPr>
                <w:rFonts w:ascii="Arial" w:hAnsi="Arial" w:cs="Arial"/>
                <w:i/>
                <w:sz w:val="20"/>
                <w:lang w:val="fr-CH"/>
              </w:rPr>
              <w:t>du bois-</w:t>
            </w:r>
            <w:proofErr w:type="gramStart"/>
            <w:r w:rsidR="00A52BE7" w:rsidRPr="00A52BE7">
              <w:rPr>
                <w:rFonts w:ascii="Arial" w:hAnsi="Arial" w:cs="Arial"/>
                <w:i/>
                <w:sz w:val="20"/>
                <w:lang w:val="fr-CH"/>
              </w:rPr>
              <w:t>énergie</w:t>
            </w:r>
            <w:r w:rsidRPr="00A52BE7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Pr="00A52BE7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A52BE7" w:rsidRPr="00A52BE7">
              <w:rPr>
                <w:rFonts w:ascii="Arial" w:hAnsi="Arial" w:cs="Arial"/>
                <w:i/>
                <w:sz w:val="20"/>
                <w:lang w:val="fr-CH"/>
              </w:rPr>
              <w:t>utilisation des bûches, plaquettes forestières et pellets aujourd’hui</w:t>
            </w:r>
            <w:r w:rsidR="00A52BE7">
              <w:rPr>
                <w:rFonts w:ascii="Arial" w:hAnsi="Arial" w:cs="Arial"/>
                <w:i/>
                <w:sz w:val="20"/>
                <w:lang w:val="fr-CH"/>
              </w:rPr>
              <w:t xml:space="preserve"> et à l’horizon </w:t>
            </w:r>
            <w:r w:rsidR="00947168" w:rsidRPr="00A52BE7">
              <w:rPr>
                <w:rFonts w:ascii="Arial" w:hAnsi="Arial" w:cs="Arial"/>
                <w:i/>
                <w:sz w:val="20"/>
                <w:lang w:val="fr-CH"/>
              </w:rPr>
              <w:t xml:space="preserve">2035 </w:t>
            </w:r>
            <w:r w:rsidR="00A52BE7">
              <w:rPr>
                <w:rFonts w:ascii="Arial" w:hAnsi="Arial" w:cs="Arial"/>
                <w:i/>
                <w:sz w:val="20"/>
                <w:lang w:val="fr-CH"/>
              </w:rPr>
              <w:t>et</w:t>
            </w:r>
            <w:r w:rsidR="00947168" w:rsidRPr="00A52BE7">
              <w:rPr>
                <w:rFonts w:ascii="Arial" w:hAnsi="Arial" w:cs="Arial"/>
                <w:i/>
                <w:sz w:val="20"/>
                <w:lang w:val="fr-CH"/>
              </w:rPr>
              <w:t xml:space="preserve"> 2050</w:t>
            </w:r>
            <w:r w:rsidR="00E50DCC" w:rsidRPr="00A52BE7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37C294A3" w14:textId="77777777" w:rsidR="006A2207" w:rsidRPr="00A52BE7" w:rsidRDefault="006A2207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291091B1" w14:textId="0DA6D6D6" w:rsidR="00EB55E3" w:rsidRPr="006A2207" w:rsidRDefault="006A2207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CE7012">
              <w:rPr>
                <w:rFonts w:ascii="Arial" w:hAnsi="Arial" w:cs="Arial"/>
                <w:i/>
                <w:sz w:val="20"/>
                <w:lang w:val="fr-CH"/>
              </w:rPr>
              <w:t>Source:</w:t>
            </w:r>
            <w:proofErr w:type="gramEnd"/>
            <w:r w:rsidRPr="00CE7012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Energie-bois Suisse  </w:t>
            </w:r>
          </w:p>
        </w:tc>
      </w:tr>
      <w:tr w:rsidR="002C79D3" w:rsidRPr="003920B4" w14:paraId="3FC0B0EA" w14:textId="77777777" w:rsidTr="006B16F0">
        <w:tc>
          <w:tcPr>
            <w:tcW w:w="2301" w:type="dxa"/>
          </w:tcPr>
          <w:p w14:paraId="7CEABAD4" w14:textId="783B05BE" w:rsidR="00347BAE" w:rsidRPr="006A2207" w:rsidRDefault="000C0D53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>
              <w:rPr>
                <w:rFonts w:ascii="Arial" w:hAnsi="Arial" w:cs="Arial"/>
                <w:i/>
                <w:noProof/>
                <w:sz w:val="20"/>
                <w:lang w:val="fr-CH"/>
              </w:rPr>
              <w:drawing>
                <wp:inline distT="0" distB="0" distL="0" distR="0" wp14:anchorId="4A87A30F" wp14:editId="00953C68">
                  <wp:extent cx="1640205" cy="107315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</w:tcPr>
          <w:p w14:paraId="540E5AAA" w14:textId="686C825D" w:rsidR="00347BAE" w:rsidRPr="000C0D53" w:rsidRDefault="006A2207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0C0D53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347BAE" w:rsidRPr="000C0D53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347BAE" w:rsidRPr="000C0D53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45B90B24" w14:textId="77777777" w:rsidR="00347BAE" w:rsidRPr="000C0D53" w:rsidRDefault="00347BAE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6ED46AF" w14:textId="2359D90E" w:rsidR="00347BAE" w:rsidRPr="00A52BE7" w:rsidRDefault="00947168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A52BE7">
              <w:rPr>
                <w:rFonts w:ascii="Arial" w:hAnsi="Arial" w:cs="Arial"/>
                <w:i/>
                <w:sz w:val="20"/>
                <w:lang w:val="fr-CH"/>
              </w:rPr>
              <w:t xml:space="preserve">Monitoring </w:t>
            </w:r>
            <w:r w:rsidR="00A52BE7" w:rsidRPr="00A52BE7">
              <w:rPr>
                <w:rFonts w:ascii="Arial" w:hAnsi="Arial" w:cs="Arial"/>
                <w:i/>
                <w:sz w:val="20"/>
                <w:lang w:val="fr-CH"/>
              </w:rPr>
              <w:t>du bois-</w:t>
            </w:r>
            <w:proofErr w:type="gramStart"/>
            <w:r w:rsidR="00A52BE7" w:rsidRPr="00A52BE7">
              <w:rPr>
                <w:rFonts w:ascii="Arial" w:hAnsi="Arial" w:cs="Arial"/>
                <w:i/>
                <w:sz w:val="20"/>
                <w:lang w:val="fr-CH"/>
              </w:rPr>
              <w:t>énergie</w:t>
            </w:r>
            <w:r w:rsidRPr="00A52BE7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Pr="00A52BE7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A52BE7">
              <w:rPr>
                <w:rFonts w:ascii="Arial" w:hAnsi="Arial" w:cs="Arial"/>
                <w:i/>
                <w:sz w:val="20"/>
                <w:lang w:val="fr-CH"/>
              </w:rPr>
              <w:t>nombre de</w:t>
            </w:r>
            <w:r w:rsidR="00A52BE7" w:rsidRPr="00A52BE7">
              <w:rPr>
                <w:rFonts w:ascii="Arial" w:hAnsi="Arial" w:cs="Arial"/>
                <w:i/>
                <w:sz w:val="20"/>
                <w:lang w:val="fr-CH"/>
              </w:rPr>
              <w:t xml:space="preserve"> chauffages au bois installés aujourd’hu</w:t>
            </w:r>
            <w:r w:rsidR="00A52BE7">
              <w:rPr>
                <w:rFonts w:ascii="Arial" w:hAnsi="Arial" w:cs="Arial"/>
                <w:i/>
                <w:sz w:val="20"/>
                <w:lang w:val="fr-CH"/>
              </w:rPr>
              <w:t xml:space="preserve">i et à l’horizon </w:t>
            </w:r>
            <w:r w:rsidRPr="00A52BE7">
              <w:rPr>
                <w:rFonts w:ascii="Arial" w:hAnsi="Arial" w:cs="Arial"/>
                <w:i/>
                <w:sz w:val="20"/>
                <w:lang w:val="fr-CH"/>
              </w:rPr>
              <w:t xml:space="preserve">2035 </w:t>
            </w:r>
            <w:r w:rsidR="00A52BE7">
              <w:rPr>
                <w:rFonts w:ascii="Arial" w:hAnsi="Arial" w:cs="Arial"/>
                <w:i/>
                <w:sz w:val="20"/>
                <w:lang w:val="fr-CH"/>
              </w:rPr>
              <w:t>et</w:t>
            </w:r>
            <w:r w:rsidRPr="00A52BE7">
              <w:rPr>
                <w:rFonts w:ascii="Arial" w:hAnsi="Arial" w:cs="Arial"/>
                <w:i/>
                <w:sz w:val="20"/>
                <w:lang w:val="fr-CH"/>
              </w:rPr>
              <w:t xml:space="preserve"> 2050</w:t>
            </w:r>
          </w:p>
          <w:p w14:paraId="37BD82EA" w14:textId="77777777" w:rsidR="00347BAE" w:rsidRPr="00A52BE7" w:rsidRDefault="00347BAE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7C540E97" w14:textId="2EE5A592" w:rsidR="00347BAE" w:rsidRPr="006A2207" w:rsidRDefault="006A2207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CE7012">
              <w:rPr>
                <w:rFonts w:ascii="Arial" w:hAnsi="Arial" w:cs="Arial"/>
                <w:i/>
                <w:sz w:val="20"/>
                <w:lang w:val="fr-CH"/>
              </w:rPr>
              <w:t>Source:</w:t>
            </w:r>
            <w:proofErr w:type="gramEnd"/>
            <w:r w:rsidRPr="00CE7012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Energie-bois Suisse</w:t>
            </w:r>
          </w:p>
        </w:tc>
      </w:tr>
    </w:tbl>
    <w:p w14:paraId="1FFA91AB" w14:textId="77777777" w:rsidR="00C119D5" w:rsidRPr="006A2207" w:rsidRDefault="00C119D5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sectPr w:rsidR="00C119D5" w:rsidRPr="006A2207" w:rsidSect="00CA65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D27B" w14:textId="77777777" w:rsidR="000522DB" w:rsidRDefault="000522DB" w:rsidP="006F21B2">
      <w:pPr>
        <w:spacing w:after="0" w:line="240" w:lineRule="auto"/>
      </w:pPr>
      <w:r>
        <w:separator/>
      </w:r>
    </w:p>
  </w:endnote>
  <w:endnote w:type="continuationSeparator" w:id="0">
    <w:p w14:paraId="51C738E3" w14:textId="77777777" w:rsidR="000522DB" w:rsidRDefault="000522DB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A655" w14:textId="77777777" w:rsidR="00D60829" w:rsidRDefault="00D608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961A24" w:rsidRDefault="003920B4" w:rsidP="00961A2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961A24" w:rsidRDefault="003920B4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BF1E" w14:textId="77777777" w:rsidR="000522DB" w:rsidRDefault="000522DB" w:rsidP="006F21B2">
      <w:pPr>
        <w:spacing w:after="0" w:line="240" w:lineRule="auto"/>
      </w:pPr>
      <w:r>
        <w:separator/>
      </w:r>
    </w:p>
  </w:footnote>
  <w:footnote w:type="continuationSeparator" w:id="0">
    <w:p w14:paraId="1E99F85E" w14:textId="77777777" w:rsidR="000522DB" w:rsidRDefault="000522DB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4234" w14:textId="77777777" w:rsidR="00D60829" w:rsidRDefault="00D608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1A3A97A9" w:rsidR="006907C0" w:rsidRDefault="00D60829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68480" behindDoc="0" locked="0" layoutInCell="1" allowOverlap="1" wp14:anchorId="54D8E970" wp14:editId="20804CA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21200" cy="360000"/>
          <wp:effectExtent l="0" t="0" r="0" b="2540"/>
          <wp:wrapNone/>
          <wp:docPr id="11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89251" w14:textId="77777777" w:rsidR="006907C0" w:rsidRDefault="003920B4">
    <w:pPr>
      <w:pStyle w:val="Kopfzeile"/>
      <w:rPr>
        <w:spacing w:val="1"/>
        <w:sz w:val="17"/>
      </w:rPr>
    </w:pPr>
  </w:p>
  <w:p w14:paraId="54521666" w14:textId="77777777" w:rsidR="006907C0" w:rsidRDefault="003920B4">
    <w:pPr>
      <w:pStyle w:val="Kopfzeile"/>
      <w:rPr>
        <w:spacing w:val="1"/>
        <w:sz w:val="17"/>
      </w:rPr>
    </w:pPr>
  </w:p>
  <w:p w14:paraId="6C323340" w14:textId="77777777" w:rsidR="007C40F6" w:rsidRDefault="003920B4">
    <w:pPr>
      <w:pStyle w:val="Kopfzeile"/>
      <w:rPr>
        <w:spacing w:val="1"/>
        <w:sz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D3F2" w14:textId="0789C5FB" w:rsidR="006907C0" w:rsidRPr="003308D6" w:rsidRDefault="00D60829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</w:rPr>
      <w:drawing>
        <wp:anchor distT="0" distB="0" distL="114300" distR="114300" simplePos="0" relativeHeight="251666432" behindDoc="0" locked="0" layoutInCell="1" allowOverlap="1" wp14:anchorId="4ED7188A" wp14:editId="70163D26">
          <wp:simplePos x="0" y="0"/>
          <wp:positionH relativeFrom="column">
            <wp:posOffset>2962275</wp:posOffset>
          </wp:positionH>
          <wp:positionV relativeFrom="paragraph">
            <wp:posOffset>-66675</wp:posOffset>
          </wp:positionV>
          <wp:extent cx="1364615" cy="935990"/>
          <wp:effectExtent l="0" t="0" r="6985" b="0"/>
          <wp:wrapNone/>
          <wp:docPr id="8" name="Image 11" descr="Ein Bild, das Text, ro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Ein Bild, das Text, ro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1"/>
        <w:lang w:eastAsia="de-CH"/>
      </w:rPr>
      <w:drawing>
        <wp:anchor distT="0" distB="0" distL="114300" distR="114300" simplePos="0" relativeHeight="251664384" behindDoc="1" locked="0" layoutInCell="1" allowOverlap="1" wp14:anchorId="4BBF03B7" wp14:editId="79FE73F2">
          <wp:simplePos x="0" y="0"/>
          <wp:positionH relativeFrom="column">
            <wp:posOffset>0</wp:posOffset>
          </wp:positionH>
          <wp:positionV relativeFrom="paragraph">
            <wp:posOffset>133350</wp:posOffset>
          </wp:positionV>
          <wp:extent cx="2376000" cy="646486"/>
          <wp:effectExtent l="0" t="0" r="5715" b="1270"/>
          <wp:wrapTight wrapText="bothSides">
            <wp:wrapPolygon edited="0">
              <wp:start x="0" y="0"/>
              <wp:lineTo x="0" y="21006"/>
              <wp:lineTo x="21479" y="21006"/>
              <wp:lineTo x="21479" y="0"/>
              <wp:lineTo x="0" y="0"/>
            </wp:wrapPolygon>
          </wp:wrapTight>
          <wp:docPr id="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000" cy="64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117FA660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D30A8C" w:rsidRPr="00CB096D" w:rsidRDefault="003920B4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D30A8C" w:rsidRPr="00CB096D" w:rsidRDefault="00D60829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>
      <w:rPr>
        <w:rFonts w:ascii="Arial" w:hAnsi="Arial" w:cs="Arial"/>
        <w:b/>
        <w:bCs/>
        <w:spacing w:val="1"/>
        <w:sz w:val="17"/>
      </w:rPr>
      <w:t xml:space="preserve">Energie- </w:t>
    </w:r>
    <w:proofErr w:type="spellStart"/>
    <w:r>
      <w:rPr>
        <w:rFonts w:ascii="Arial" w:hAnsi="Arial" w:cs="Arial"/>
        <w:b/>
        <w:bCs/>
        <w:spacing w:val="1"/>
        <w:sz w:val="17"/>
      </w:rPr>
      <w:t>bois</w:t>
    </w:r>
    <w:proofErr w:type="spellEnd"/>
    <w:r>
      <w:rPr>
        <w:rFonts w:ascii="Arial" w:hAnsi="Arial" w:cs="Arial"/>
        <w:b/>
        <w:bCs/>
        <w:spacing w:val="1"/>
        <w:sz w:val="17"/>
      </w:rPr>
      <w:t xml:space="preserve"> Suisse</w:t>
    </w:r>
  </w:p>
  <w:p w14:paraId="25BCED4B" w14:textId="6641D950" w:rsidR="006907C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="00170833">
      <w:rPr>
        <w:rFonts w:ascii="Arial" w:hAnsi="Arial" w:cs="Arial"/>
        <w:spacing w:val="1"/>
        <w:sz w:val="17"/>
      </w:rPr>
      <w:t>10</w:t>
    </w:r>
  </w:p>
  <w:p w14:paraId="5BE80BD2" w14:textId="122613D8" w:rsidR="006907C0" w:rsidRPr="006F21B2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6F21B2">
      <w:rPr>
        <w:rFonts w:ascii="Arial" w:hAnsi="Arial" w:cs="Arial"/>
        <w:b/>
        <w:bCs/>
        <w:spacing w:val="1"/>
        <w:sz w:val="17"/>
      </w:rPr>
      <w:tab/>
      <w:t>8005 Z</w:t>
    </w:r>
    <w:r w:rsidR="00D60829">
      <w:rPr>
        <w:rFonts w:ascii="Arial" w:hAnsi="Arial" w:cs="Arial"/>
        <w:b/>
        <w:bCs/>
        <w:spacing w:val="1"/>
        <w:sz w:val="17"/>
      </w:rPr>
      <w:t>u</w:t>
    </w:r>
    <w:r w:rsidRPr="006F21B2">
      <w:rPr>
        <w:rFonts w:ascii="Arial" w:hAnsi="Arial" w:cs="Arial"/>
        <w:b/>
        <w:bCs/>
        <w:spacing w:val="1"/>
        <w:sz w:val="17"/>
      </w:rPr>
      <w:t>rich</w:t>
    </w:r>
  </w:p>
  <w:p w14:paraId="701A4C41" w14:textId="5D186403" w:rsidR="006907C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Telefon 044 250 88 11</w:t>
    </w:r>
  </w:p>
  <w:p w14:paraId="3BEC5911" w14:textId="09C24A90" w:rsidR="006907C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info@</w:t>
    </w:r>
    <w:r w:rsidR="00D60829">
      <w:rPr>
        <w:rFonts w:ascii="Arial" w:hAnsi="Arial" w:cs="Arial"/>
        <w:spacing w:val="1"/>
        <w:sz w:val="17"/>
      </w:rPr>
      <w:t>energie-bois</w:t>
    </w:r>
    <w:r w:rsidRPr="00C610AE">
      <w:rPr>
        <w:rFonts w:ascii="Arial" w:hAnsi="Arial" w:cs="Arial"/>
        <w:spacing w:val="1"/>
        <w:sz w:val="17"/>
      </w:rPr>
      <w:t>.ch</w:t>
    </w:r>
  </w:p>
  <w:p w14:paraId="7521B9F6" w14:textId="6579D3EF" w:rsidR="006907C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www.</w:t>
    </w:r>
    <w:r w:rsidR="00D60829">
      <w:rPr>
        <w:rFonts w:ascii="Arial" w:hAnsi="Arial" w:cs="Arial"/>
        <w:spacing w:val="1"/>
        <w:sz w:val="17"/>
      </w:rPr>
      <w:t>energiebois</w:t>
    </w:r>
    <w:r w:rsidRPr="00C610AE">
      <w:rPr>
        <w:rFonts w:ascii="Arial" w:hAnsi="Arial" w:cs="Arial"/>
        <w:spacing w:val="1"/>
        <w:sz w:val="17"/>
      </w:rPr>
      <w:t>.ch</w:t>
    </w:r>
  </w:p>
  <w:p w14:paraId="29E81BF0" w14:textId="0DC476FB" w:rsidR="006907C0" w:rsidRPr="008B2BA4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</w:r>
  </w:p>
  <w:p w14:paraId="48848C8C" w14:textId="77777777" w:rsidR="00B31B75" w:rsidRPr="00055B72" w:rsidRDefault="003920B4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3490"/>
    <w:rsid w:val="00010B24"/>
    <w:rsid w:val="00013E4F"/>
    <w:rsid w:val="00016707"/>
    <w:rsid w:val="00021991"/>
    <w:rsid w:val="0002408E"/>
    <w:rsid w:val="000372D5"/>
    <w:rsid w:val="00043AD1"/>
    <w:rsid w:val="00051E2A"/>
    <w:rsid w:val="000522DB"/>
    <w:rsid w:val="00053B3F"/>
    <w:rsid w:val="000602F9"/>
    <w:rsid w:val="00063D1A"/>
    <w:rsid w:val="0007368B"/>
    <w:rsid w:val="00075F3B"/>
    <w:rsid w:val="000853E8"/>
    <w:rsid w:val="00085EE0"/>
    <w:rsid w:val="000913B7"/>
    <w:rsid w:val="00091BDD"/>
    <w:rsid w:val="00095307"/>
    <w:rsid w:val="00096086"/>
    <w:rsid w:val="000A2788"/>
    <w:rsid w:val="000B2924"/>
    <w:rsid w:val="000C0D53"/>
    <w:rsid w:val="000D5BEA"/>
    <w:rsid w:val="000D5D3A"/>
    <w:rsid w:val="000D6D86"/>
    <w:rsid w:val="000E14AA"/>
    <w:rsid w:val="000E302E"/>
    <w:rsid w:val="000E324A"/>
    <w:rsid w:val="000F3FFD"/>
    <w:rsid w:val="000F7D28"/>
    <w:rsid w:val="001049EE"/>
    <w:rsid w:val="00117463"/>
    <w:rsid w:val="00120A7D"/>
    <w:rsid w:val="00120D63"/>
    <w:rsid w:val="00135FB3"/>
    <w:rsid w:val="00140CF4"/>
    <w:rsid w:val="00141D16"/>
    <w:rsid w:val="00157E99"/>
    <w:rsid w:val="00161DAE"/>
    <w:rsid w:val="001653F8"/>
    <w:rsid w:val="00165E5D"/>
    <w:rsid w:val="00170833"/>
    <w:rsid w:val="00173029"/>
    <w:rsid w:val="001763B9"/>
    <w:rsid w:val="00176E77"/>
    <w:rsid w:val="00182053"/>
    <w:rsid w:val="00186125"/>
    <w:rsid w:val="00186924"/>
    <w:rsid w:val="001903EF"/>
    <w:rsid w:val="001922FE"/>
    <w:rsid w:val="001940F9"/>
    <w:rsid w:val="00195512"/>
    <w:rsid w:val="00197A52"/>
    <w:rsid w:val="001A0FEC"/>
    <w:rsid w:val="001A11B4"/>
    <w:rsid w:val="001A20A0"/>
    <w:rsid w:val="001A3916"/>
    <w:rsid w:val="001B1CC0"/>
    <w:rsid w:val="001B2423"/>
    <w:rsid w:val="001C1FF3"/>
    <w:rsid w:val="001C374E"/>
    <w:rsid w:val="001C402C"/>
    <w:rsid w:val="001C5AF8"/>
    <w:rsid w:val="001C7BDF"/>
    <w:rsid w:val="001D52B5"/>
    <w:rsid w:val="001D5931"/>
    <w:rsid w:val="001E043A"/>
    <w:rsid w:val="001E35A5"/>
    <w:rsid w:val="001E5271"/>
    <w:rsid w:val="001E7B48"/>
    <w:rsid w:val="001F1BC4"/>
    <w:rsid w:val="001F1E08"/>
    <w:rsid w:val="001F6150"/>
    <w:rsid w:val="00201EC7"/>
    <w:rsid w:val="00206056"/>
    <w:rsid w:val="00210034"/>
    <w:rsid w:val="00214E56"/>
    <w:rsid w:val="002235D4"/>
    <w:rsid w:val="002365D2"/>
    <w:rsid w:val="00250A6D"/>
    <w:rsid w:val="00254A13"/>
    <w:rsid w:val="002555E9"/>
    <w:rsid w:val="002820B8"/>
    <w:rsid w:val="00283AD5"/>
    <w:rsid w:val="0028445D"/>
    <w:rsid w:val="00293F39"/>
    <w:rsid w:val="002A0852"/>
    <w:rsid w:val="002A0864"/>
    <w:rsid w:val="002A2D57"/>
    <w:rsid w:val="002A5496"/>
    <w:rsid w:val="002B0102"/>
    <w:rsid w:val="002B4951"/>
    <w:rsid w:val="002C00FB"/>
    <w:rsid w:val="002C2468"/>
    <w:rsid w:val="002C5C13"/>
    <w:rsid w:val="002C79D3"/>
    <w:rsid w:val="002D3393"/>
    <w:rsid w:val="002D3414"/>
    <w:rsid w:val="002D4D36"/>
    <w:rsid w:val="002D5B56"/>
    <w:rsid w:val="002D60F0"/>
    <w:rsid w:val="002D625F"/>
    <w:rsid w:val="002E20F8"/>
    <w:rsid w:val="002E4A39"/>
    <w:rsid w:val="002E5E90"/>
    <w:rsid w:val="002E66DC"/>
    <w:rsid w:val="002F059A"/>
    <w:rsid w:val="002F7E2A"/>
    <w:rsid w:val="00303FFD"/>
    <w:rsid w:val="003052B0"/>
    <w:rsid w:val="0030631B"/>
    <w:rsid w:val="00312790"/>
    <w:rsid w:val="00313B10"/>
    <w:rsid w:val="00325C36"/>
    <w:rsid w:val="0033152C"/>
    <w:rsid w:val="0033230B"/>
    <w:rsid w:val="0033328A"/>
    <w:rsid w:val="00333F78"/>
    <w:rsid w:val="0033419F"/>
    <w:rsid w:val="00337872"/>
    <w:rsid w:val="00347BAE"/>
    <w:rsid w:val="0035129B"/>
    <w:rsid w:val="0035580F"/>
    <w:rsid w:val="00356742"/>
    <w:rsid w:val="00357A2B"/>
    <w:rsid w:val="00360B97"/>
    <w:rsid w:val="00365183"/>
    <w:rsid w:val="003745BD"/>
    <w:rsid w:val="00377AC6"/>
    <w:rsid w:val="003920B4"/>
    <w:rsid w:val="00392215"/>
    <w:rsid w:val="00394036"/>
    <w:rsid w:val="003A3551"/>
    <w:rsid w:val="003A5D22"/>
    <w:rsid w:val="003B0F95"/>
    <w:rsid w:val="003B3F93"/>
    <w:rsid w:val="003B4167"/>
    <w:rsid w:val="003B78BB"/>
    <w:rsid w:val="003C0505"/>
    <w:rsid w:val="003C27C8"/>
    <w:rsid w:val="003C4C2B"/>
    <w:rsid w:val="003C5BA7"/>
    <w:rsid w:val="003C6631"/>
    <w:rsid w:val="003C753A"/>
    <w:rsid w:val="003C7D68"/>
    <w:rsid w:val="003D1CBB"/>
    <w:rsid w:val="003D5381"/>
    <w:rsid w:val="003D5CF4"/>
    <w:rsid w:val="003E54C8"/>
    <w:rsid w:val="003F1B92"/>
    <w:rsid w:val="003F6A25"/>
    <w:rsid w:val="003F78EE"/>
    <w:rsid w:val="0040094E"/>
    <w:rsid w:val="00400EA6"/>
    <w:rsid w:val="0040339C"/>
    <w:rsid w:val="00405242"/>
    <w:rsid w:val="00407274"/>
    <w:rsid w:val="00413526"/>
    <w:rsid w:val="00414C31"/>
    <w:rsid w:val="0041616F"/>
    <w:rsid w:val="004211B1"/>
    <w:rsid w:val="00422C3B"/>
    <w:rsid w:val="004277C5"/>
    <w:rsid w:val="004279E6"/>
    <w:rsid w:val="004308B2"/>
    <w:rsid w:val="00432179"/>
    <w:rsid w:val="0043315F"/>
    <w:rsid w:val="00442798"/>
    <w:rsid w:val="00444994"/>
    <w:rsid w:val="00446EDF"/>
    <w:rsid w:val="004535F2"/>
    <w:rsid w:val="0045492C"/>
    <w:rsid w:val="0045608C"/>
    <w:rsid w:val="004566AA"/>
    <w:rsid w:val="0045736C"/>
    <w:rsid w:val="0046328F"/>
    <w:rsid w:val="004643A7"/>
    <w:rsid w:val="004870F5"/>
    <w:rsid w:val="00490E52"/>
    <w:rsid w:val="00490F06"/>
    <w:rsid w:val="00494941"/>
    <w:rsid w:val="004A2E7B"/>
    <w:rsid w:val="004A35E6"/>
    <w:rsid w:val="004A3ED5"/>
    <w:rsid w:val="004A4272"/>
    <w:rsid w:val="004A52E8"/>
    <w:rsid w:val="004B2C88"/>
    <w:rsid w:val="004B7299"/>
    <w:rsid w:val="004C0826"/>
    <w:rsid w:val="004C590C"/>
    <w:rsid w:val="004C6A63"/>
    <w:rsid w:val="004D061D"/>
    <w:rsid w:val="004D16E9"/>
    <w:rsid w:val="004D4A62"/>
    <w:rsid w:val="004F16C5"/>
    <w:rsid w:val="004F2423"/>
    <w:rsid w:val="004F31D9"/>
    <w:rsid w:val="004F5BEB"/>
    <w:rsid w:val="00510275"/>
    <w:rsid w:val="005129B2"/>
    <w:rsid w:val="00517F83"/>
    <w:rsid w:val="00523193"/>
    <w:rsid w:val="00526A24"/>
    <w:rsid w:val="0054122B"/>
    <w:rsid w:val="005428F3"/>
    <w:rsid w:val="005466D3"/>
    <w:rsid w:val="00555396"/>
    <w:rsid w:val="0055660C"/>
    <w:rsid w:val="00565FA4"/>
    <w:rsid w:val="0057470C"/>
    <w:rsid w:val="00576E77"/>
    <w:rsid w:val="00577B91"/>
    <w:rsid w:val="005858CA"/>
    <w:rsid w:val="00585F8E"/>
    <w:rsid w:val="00586933"/>
    <w:rsid w:val="0059507F"/>
    <w:rsid w:val="00597EFD"/>
    <w:rsid w:val="005A2E26"/>
    <w:rsid w:val="005A6D54"/>
    <w:rsid w:val="005B10CE"/>
    <w:rsid w:val="005B4A7C"/>
    <w:rsid w:val="005C0D40"/>
    <w:rsid w:val="005D2E86"/>
    <w:rsid w:val="005D486F"/>
    <w:rsid w:val="005E5134"/>
    <w:rsid w:val="005E7E1D"/>
    <w:rsid w:val="005F1BA1"/>
    <w:rsid w:val="00600150"/>
    <w:rsid w:val="00602908"/>
    <w:rsid w:val="006045F9"/>
    <w:rsid w:val="006077CC"/>
    <w:rsid w:val="006103E0"/>
    <w:rsid w:val="006115B1"/>
    <w:rsid w:val="0061417C"/>
    <w:rsid w:val="00616360"/>
    <w:rsid w:val="0062056C"/>
    <w:rsid w:val="006216C3"/>
    <w:rsid w:val="00621FC1"/>
    <w:rsid w:val="00627E2D"/>
    <w:rsid w:val="006312D7"/>
    <w:rsid w:val="00641B97"/>
    <w:rsid w:val="00642CE1"/>
    <w:rsid w:val="0064545F"/>
    <w:rsid w:val="00653012"/>
    <w:rsid w:val="00653B98"/>
    <w:rsid w:val="006572CE"/>
    <w:rsid w:val="006701E5"/>
    <w:rsid w:val="00674927"/>
    <w:rsid w:val="006806F2"/>
    <w:rsid w:val="00687E6A"/>
    <w:rsid w:val="00690733"/>
    <w:rsid w:val="00691560"/>
    <w:rsid w:val="006A2207"/>
    <w:rsid w:val="006A2C9E"/>
    <w:rsid w:val="006A537A"/>
    <w:rsid w:val="006A631E"/>
    <w:rsid w:val="006A6D07"/>
    <w:rsid w:val="006B16F0"/>
    <w:rsid w:val="006C081B"/>
    <w:rsid w:val="006C6028"/>
    <w:rsid w:val="006D0503"/>
    <w:rsid w:val="006D2490"/>
    <w:rsid w:val="006F035C"/>
    <w:rsid w:val="006F03D3"/>
    <w:rsid w:val="006F21B2"/>
    <w:rsid w:val="006F77C2"/>
    <w:rsid w:val="00702857"/>
    <w:rsid w:val="00703D4C"/>
    <w:rsid w:val="0071142D"/>
    <w:rsid w:val="00733ACA"/>
    <w:rsid w:val="0074138F"/>
    <w:rsid w:val="00746D73"/>
    <w:rsid w:val="00747D24"/>
    <w:rsid w:val="00751D56"/>
    <w:rsid w:val="00752B0E"/>
    <w:rsid w:val="00754FFC"/>
    <w:rsid w:val="00760FC0"/>
    <w:rsid w:val="00762F0D"/>
    <w:rsid w:val="00764242"/>
    <w:rsid w:val="007747C0"/>
    <w:rsid w:val="00776D77"/>
    <w:rsid w:val="00777094"/>
    <w:rsid w:val="007855EC"/>
    <w:rsid w:val="00795038"/>
    <w:rsid w:val="007955C3"/>
    <w:rsid w:val="00795F54"/>
    <w:rsid w:val="007B2EB7"/>
    <w:rsid w:val="007B48AF"/>
    <w:rsid w:val="007B6027"/>
    <w:rsid w:val="007B7B55"/>
    <w:rsid w:val="007C0F6A"/>
    <w:rsid w:val="007C6BE4"/>
    <w:rsid w:val="007D0031"/>
    <w:rsid w:val="007F4401"/>
    <w:rsid w:val="007F50DD"/>
    <w:rsid w:val="007F5868"/>
    <w:rsid w:val="007F59EF"/>
    <w:rsid w:val="007F5B6C"/>
    <w:rsid w:val="007F6488"/>
    <w:rsid w:val="008064D0"/>
    <w:rsid w:val="00807459"/>
    <w:rsid w:val="0082356C"/>
    <w:rsid w:val="008243FF"/>
    <w:rsid w:val="008334CC"/>
    <w:rsid w:val="00833DB0"/>
    <w:rsid w:val="00842962"/>
    <w:rsid w:val="0085599B"/>
    <w:rsid w:val="00856478"/>
    <w:rsid w:val="008613D6"/>
    <w:rsid w:val="00861D12"/>
    <w:rsid w:val="00865BCE"/>
    <w:rsid w:val="0087633D"/>
    <w:rsid w:val="0088486B"/>
    <w:rsid w:val="00891181"/>
    <w:rsid w:val="00893BF8"/>
    <w:rsid w:val="008A2FBC"/>
    <w:rsid w:val="008A4087"/>
    <w:rsid w:val="008A7D1F"/>
    <w:rsid w:val="008B2BA4"/>
    <w:rsid w:val="008C0EF4"/>
    <w:rsid w:val="008C2D59"/>
    <w:rsid w:val="008C7FB4"/>
    <w:rsid w:val="008D06C3"/>
    <w:rsid w:val="008E294D"/>
    <w:rsid w:val="008E557F"/>
    <w:rsid w:val="008E689A"/>
    <w:rsid w:val="00912DD0"/>
    <w:rsid w:val="00913900"/>
    <w:rsid w:val="0091454C"/>
    <w:rsid w:val="00921C6B"/>
    <w:rsid w:val="00926D8D"/>
    <w:rsid w:val="009300CC"/>
    <w:rsid w:val="00933AF2"/>
    <w:rsid w:val="00944549"/>
    <w:rsid w:val="009447F7"/>
    <w:rsid w:val="00947168"/>
    <w:rsid w:val="0095017A"/>
    <w:rsid w:val="00951891"/>
    <w:rsid w:val="00954838"/>
    <w:rsid w:val="0095710A"/>
    <w:rsid w:val="00961285"/>
    <w:rsid w:val="00964A28"/>
    <w:rsid w:val="00966DB9"/>
    <w:rsid w:val="009678A4"/>
    <w:rsid w:val="00970D73"/>
    <w:rsid w:val="00971EEF"/>
    <w:rsid w:val="009813BA"/>
    <w:rsid w:val="00983C5B"/>
    <w:rsid w:val="0098418F"/>
    <w:rsid w:val="00991127"/>
    <w:rsid w:val="00991F0A"/>
    <w:rsid w:val="00993AC8"/>
    <w:rsid w:val="009A3DB1"/>
    <w:rsid w:val="009A6C53"/>
    <w:rsid w:val="009B0293"/>
    <w:rsid w:val="009B1FA7"/>
    <w:rsid w:val="009B74A3"/>
    <w:rsid w:val="009C020F"/>
    <w:rsid w:val="009C0F69"/>
    <w:rsid w:val="009D1AF4"/>
    <w:rsid w:val="009E06BE"/>
    <w:rsid w:val="009E5324"/>
    <w:rsid w:val="009F0371"/>
    <w:rsid w:val="009F3AD1"/>
    <w:rsid w:val="009F58A6"/>
    <w:rsid w:val="00A003C7"/>
    <w:rsid w:val="00A016B8"/>
    <w:rsid w:val="00A0639D"/>
    <w:rsid w:val="00A144BB"/>
    <w:rsid w:val="00A150D7"/>
    <w:rsid w:val="00A16C89"/>
    <w:rsid w:val="00A23891"/>
    <w:rsid w:val="00A23BD5"/>
    <w:rsid w:val="00A32382"/>
    <w:rsid w:val="00A34E48"/>
    <w:rsid w:val="00A42A25"/>
    <w:rsid w:val="00A5200C"/>
    <w:rsid w:val="00A52BE7"/>
    <w:rsid w:val="00A60D92"/>
    <w:rsid w:val="00A62CD1"/>
    <w:rsid w:val="00A638BE"/>
    <w:rsid w:val="00A72B49"/>
    <w:rsid w:val="00A72C73"/>
    <w:rsid w:val="00A737B9"/>
    <w:rsid w:val="00A755BC"/>
    <w:rsid w:val="00A77040"/>
    <w:rsid w:val="00A777A4"/>
    <w:rsid w:val="00A8433A"/>
    <w:rsid w:val="00A87BF7"/>
    <w:rsid w:val="00A904F1"/>
    <w:rsid w:val="00A90FD3"/>
    <w:rsid w:val="00A97AE3"/>
    <w:rsid w:val="00AA7304"/>
    <w:rsid w:val="00AB1E10"/>
    <w:rsid w:val="00AB29D9"/>
    <w:rsid w:val="00AB2AED"/>
    <w:rsid w:val="00AC05B2"/>
    <w:rsid w:val="00AC1983"/>
    <w:rsid w:val="00AC38D8"/>
    <w:rsid w:val="00AD4589"/>
    <w:rsid w:val="00AE62AE"/>
    <w:rsid w:val="00AF2C3F"/>
    <w:rsid w:val="00AF2F28"/>
    <w:rsid w:val="00AF48AA"/>
    <w:rsid w:val="00B033AF"/>
    <w:rsid w:val="00B0489F"/>
    <w:rsid w:val="00B06108"/>
    <w:rsid w:val="00B1313A"/>
    <w:rsid w:val="00B26536"/>
    <w:rsid w:val="00B3418D"/>
    <w:rsid w:val="00B40329"/>
    <w:rsid w:val="00B428F6"/>
    <w:rsid w:val="00B43174"/>
    <w:rsid w:val="00B51FC9"/>
    <w:rsid w:val="00B52BFB"/>
    <w:rsid w:val="00B5534A"/>
    <w:rsid w:val="00B57416"/>
    <w:rsid w:val="00B60567"/>
    <w:rsid w:val="00B60C21"/>
    <w:rsid w:val="00B62912"/>
    <w:rsid w:val="00B65604"/>
    <w:rsid w:val="00B668E9"/>
    <w:rsid w:val="00B703AC"/>
    <w:rsid w:val="00B70BE7"/>
    <w:rsid w:val="00B719EF"/>
    <w:rsid w:val="00B72484"/>
    <w:rsid w:val="00B74BED"/>
    <w:rsid w:val="00B776DE"/>
    <w:rsid w:val="00B777DC"/>
    <w:rsid w:val="00B8327C"/>
    <w:rsid w:val="00B97BF9"/>
    <w:rsid w:val="00BA4D30"/>
    <w:rsid w:val="00BB0DA4"/>
    <w:rsid w:val="00BB3276"/>
    <w:rsid w:val="00BB4DBA"/>
    <w:rsid w:val="00BB7DD8"/>
    <w:rsid w:val="00BC0D67"/>
    <w:rsid w:val="00BC372A"/>
    <w:rsid w:val="00BC3D94"/>
    <w:rsid w:val="00BD1FEC"/>
    <w:rsid w:val="00BD2D5A"/>
    <w:rsid w:val="00BD2DA7"/>
    <w:rsid w:val="00BD4A97"/>
    <w:rsid w:val="00BD5FCC"/>
    <w:rsid w:val="00BE50EB"/>
    <w:rsid w:val="00BE5A5F"/>
    <w:rsid w:val="00BF428D"/>
    <w:rsid w:val="00BF6948"/>
    <w:rsid w:val="00C0524A"/>
    <w:rsid w:val="00C061CC"/>
    <w:rsid w:val="00C070AF"/>
    <w:rsid w:val="00C119D5"/>
    <w:rsid w:val="00C12450"/>
    <w:rsid w:val="00C13CE2"/>
    <w:rsid w:val="00C244A7"/>
    <w:rsid w:val="00C246B8"/>
    <w:rsid w:val="00C246D8"/>
    <w:rsid w:val="00C26DFC"/>
    <w:rsid w:val="00C41F72"/>
    <w:rsid w:val="00C42398"/>
    <w:rsid w:val="00C4629D"/>
    <w:rsid w:val="00C5024C"/>
    <w:rsid w:val="00C51AF7"/>
    <w:rsid w:val="00C52EC8"/>
    <w:rsid w:val="00C53B22"/>
    <w:rsid w:val="00C55A36"/>
    <w:rsid w:val="00C5662F"/>
    <w:rsid w:val="00C73FBE"/>
    <w:rsid w:val="00C76FEF"/>
    <w:rsid w:val="00C85A23"/>
    <w:rsid w:val="00C92AF0"/>
    <w:rsid w:val="00C92DBD"/>
    <w:rsid w:val="00C93456"/>
    <w:rsid w:val="00C93983"/>
    <w:rsid w:val="00CA15FE"/>
    <w:rsid w:val="00CA2615"/>
    <w:rsid w:val="00CA409D"/>
    <w:rsid w:val="00CC0B73"/>
    <w:rsid w:val="00CC0E91"/>
    <w:rsid w:val="00CC1FEA"/>
    <w:rsid w:val="00CD101A"/>
    <w:rsid w:val="00CD1B0B"/>
    <w:rsid w:val="00CD3632"/>
    <w:rsid w:val="00CD6EAE"/>
    <w:rsid w:val="00CD7BE9"/>
    <w:rsid w:val="00CF108C"/>
    <w:rsid w:val="00CF26B7"/>
    <w:rsid w:val="00CF3DDD"/>
    <w:rsid w:val="00CF4E82"/>
    <w:rsid w:val="00D0306A"/>
    <w:rsid w:val="00D072AD"/>
    <w:rsid w:val="00D12A66"/>
    <w:rsid w:val="00D23F72"/>
    <w:rsid w:val="00D24B19"/>
    <w:rsid w:val="00D26AE0"/>
    <w:rsid w:val="00D34A9C"/>
    <w:rsid w:val="00D35964"/>
    <w:rsid w:val="00D52003"/>
    <w:rsid w:val="00D52F2B"/>
    <w:rsid w:val="00D54D6A"/>
    <w:rsid w:val="00D55C4B"/>
    <w:rsid w:val="00D60829"/>
    <w:rsid w:val="00D646BF"/>
    <w:rsid w:val="00D70283"/>
    <w:rsid w:val="00D7318C"/>
    <w:rsid w:val="00D84BC8"/>
    <w:rsid w:val="00D91399"/>
    <w:rsid w:val="00D92420"/>
    <w:rsid w:val="00D93CCA"/>
    <w:rsid w:val="00D9534C"/>
    <w:rsid w:val="00DA19F0"/>
    <w:rsid w:val="00DA210C"/>
    <w:rsid w:val="00DA28A4"/>
    <w:rsid w:val="00DA30DA"/>
    <w:rsid w:val="00DA448C"/>
    <w:rsid w:val="00DA519A"/>
    <w:rsid w:val="00DA5AD5"/>
    <w:rsid w:val="00DB7699"/>
    <w:rsid w:val="00DC1517"/>
    <w:rsid w:val="00DC2CAC"/>
    <w:rsid w:val="00DD6780"/>
    <w:rsid w:val="00DD7E1C"/>
    <w:rsid w:val="00DE2243"/>
    <w:rsid w:val="00DE499E"/>
    <w:rsid w:val="00DE5DF3"/>
    <w:rsid w:val="00DF0350"/>
    <w:rsid w:val="00DF5D02"/>
    <w:rsid w:val="00DF7099"/>
    <w:rsid w:val="00E025C2"/>
    <w:rsid w:val="00E22FDA"/>
    <w:rsid w:val="00E243CE"/>
    <w:rsid w:val="00E26889"/>
    <w:rsid w:val="00E35FD2"/>
    <w:rsid w:val="00E418AE"/>
    <w:rsid w:val="00E41A6D"/>
    <w:rsid w:val="00E4267D"/>
    <w:rsid w:val="00E42BA8"/>
    <w:rsid w:val="00E45550"/>
    <w:rsid w:val="00E46900"/>
    <w:rsid w:val="00E46B41"/>
    <w:rsid w:val="00E502F1"/>
    <w:rsid w:val="00E50DCC"/>
    <w:rsid w:val="00E57488"/>
    <w:rsid w:val="00E60BE6"/>
    <w:rsid w:val="00E63E7C"/>
    <w:rsid w:val="00E77A99"/>
    <w:rsid w:val="00E842F3"/>
    <w:rsid w:val="00E845ED"/>
    <w:rsid w:val="00E84793"/>
    <w:rsid w:val="00E8530E"/>
    <w:rsid w:val="00E9091D"/>
    <w:rsid w:val="00E927A1"/>
    <w:rsid w:val="00E94AD2"/>
    <w:rsid w:val="00E94BAB"/>
    <w:rsid w:val="00EA0D4E"/>
    <w:rsid w:val="00EB3AF2"/>
    <w:rsid w:val="00EB55E3"/>
    <w:rsid w:val="00EC1B97"/>
    <w:rsid w:val="00ED5A35"/>
    <w:rsid w:val="00ED6789"/>
    <w:rsid w:val="00ED6E8C"/>
    <w:rsid w:val="00ED6F8A"/>
    <w:rsid w:val="00EF580A"/>
    <w:rsid w:val="00F0065E"/>
    <w:rsid w:val="00F0372B"/>
    <w:rsid w:val="00F1645E"/>
    <w:rsid w:val="00F30EDC"/>
    <w:rsid w:val="00F341B7"/>
    <w:rsid w:val="00F44EF7"/>
    <w:rsid w:val="00F5295C"/>
    <w:rsid w:val="00F56004"/>
    <w:rsid w:val="00F57C2A"/>
    <w:rsid w:val="00F65D6E"/>
    <w:rsid w:val="00F71CCC"/>
    <w:rsid w:val="00F7307E"/>
    <w:rsid w:val="00F76E81"/>
    <w:rsid w:val="00F777DA"/>
    <w:rsid w:val="00F92E34"/>
    <w:rsid w:val="00F93FC8"/>
    <w:rsid w:val="00F945FA"/>
    <w:rsid w:val="00FB1644"/>
    <w:rsid w:val="00FB4B3D"/>
    <w:rsid w:val="00FC704A"/>
    <w:rsid w:val="00FD118B"/>
    <w:rsid w:val="00FD196D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e-bois.c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.parlament.ch/libero/WebOpac.cls?VERSION=2&amp;ACTION=DISPLAY&amp;RSN=1901457271&amp;DATA=PDB&amp;TOKEN=ndRUZUkmIU5163&amp;Z=1&amp;SET=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Claudia Mäder</cp:lastModifiedBy>
  <cp:revision>3</cp:revision>
  <cp:lastPrinted>2022-10-26T12:18:00Z</cp:lastPrinted>
  <dcterms:created xsi:type="dcterms:W3CDTF">2022-10-28T03:39:00Z</dcterms:created>
  <dcterms:modified xsi:type="dcterms:W3CDTF">2023-01-26T15:24:00Z</dcterms:modified>
</cp:coreProperties>
</file>